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D39" w:rsidRPr="00181D39" w:rsidRDefault="00181D39" w:rsidP="00181D39">
      <w:pPr>
        <w:spacing w:after="0" w:line="240" w:lineRule="auto"/>
        <w:jc w:val="center"/>
        <w:rPr>
          <w:rFonts w:ascii="Arial" w:eastAsia="Times New Roman" w:hAnsi="Arial" w:cs="Arial"/>
          <w:color w:val="000000"/>
          <w:sz w:val="18"/>
          <w:szCs w:val="18"/>
          <w:lang w:eastAsia="es-CO"/>
        </w:rPr>
      </w:pPr>
      <w:r w:rsidRPr="00181D39">
        <w:rPr>
          <w:rFonts w:ascii="Segoe UI" w:eastAsia="Times New Roman" w:hAnsi="Segoe UI" w:cs="Segoe UI"/>
          <w:b/>
          <w:bCs/>
          <w:color w:val="0000FF"/>
          <w:sz w:val="28"/>
          <w:szCs w:val="28"/>
          <w:lang w:eastAsia="es-CO"/>
        </w:rPr>
        <w:t>OFICIO Nº 031633</w:t>
      </w:r>
    </w:p>
    <w:p w:rsidR="00181D39" w:rsidRPr="00181D39" w:rsidRDefault="00181D39" w:rsidP="00181D39">
      <w:pPr>
        <w:spacing w:after="0" w:line="240" w:lineRule="auto"/>
        <w:jc w:val="center"/>
        <w:rPr>
          <w:rFonts w:ascii="Arial" w:eastAsia="Times New Roman" w:hAnsi="Arial" w:cs="Arial"/>
          <w:color w:val="000000"/>
          <w:sz w:val="18"/>
          <w:szCs w:val="18"/>
          <w:lang w:eastAsia="es-CO"/>
        </w:rPr>
      </w:pPr>
      <w:r w:rsidRPr="00181D39">
        <w:rPr>
          <w:rFonts w:ascii="Segoe UI" w:eastAsia="Times New Roman" w:hAnsi="Segoe UI" w:cs="Segoe UI"/>
          <w:b/>
          <w:bCs/>
          <w:color w:val="0000FF"/>
          <w:sz w:val="28"/>
          <w:szCs w:val="28"/>
          <w:lang w:eastAsia="es-CO"/>
        </w:rPr>
        <w:t>04-11-2015</w:t>
      </w:r>
    </w:p>
    <w:p w:rsidR="00181D39" w:rsidRPr="00181D39" w:rsidRDefault="00181D39" w:rsidP="00181D39">
      <w:pPr>
        <w:spacing w:after="0" w:line="240" w:lineRule="auto"/>
        <w:jc w:val="center"/>
        <w:rPr>
          <w:rFonts w:ascii="Arial" w:eastAsia="Times New Roman" w:hAnsi="Arial" w:cs="Arial"/>
          <w:color w:val="000000"/>
          <w:sz w:val="18"/>
          <w:szCs w:val="18"/>
          <w:lang w:eastAsia="es-CO"/>
        </w:rPr>
      </w:pPr>
      <w:r w:rsidRPr="00181D39">
        <w:rPr>
          <w:rFonts w:ascii="Segoe UI" w:eastAsia="Times New Roman" w:hAnsi="Segoe UI" w:cs="Segoe UI"/>
          <w:b/>
          <w:bCs/>
          <w:color w:val="0000FF"/>
          <w:sz w:val="28"/>
          <w:szCs w:val="28"/>
          <w:lang w:eastAsia="es-CO"/>
        </w:rPr>
        <w:t>DIAN</w:t>
      </w:r>
    </w:p>
    <w:p w:rsidR="00181D39" w:rsidRPr="00181D39" w:rsidRDefault="00181D39" w:rsidP="00181D39">
      <w:pPr>
        <w:spacing w:after="0" w:line="240" w:lineRule="auto"/>
        <w:jc w:val="both"/>
        <w:rPr>
          <w:rFonts w:ascii="Arial" w:eastAsia="Times New Roman" w:hAnsi="Arial" w:cs="Arial"/>
          <w:color w:val="000000"/>
          <w:sz w:val="18"/>
          <w:szCs w:val="18"/>
          <w:lang w:eastAsia="es-CO"/>
        </w:rPr>
      </w:pPr>
      <w:r w:rsidRPr="00181D39">
        <w:rPr>
          <w:rFonts w:ascii="Segoe UI" w:eastAsia="Times New Roman" w:hAnsi="Segoe UI" w:cs="Segoe UI"/>
          <w:b/>
          <w:bCs/>
          <w:color w:val="0000FF"/>
          <w:sz w:val="22"/>
          <w:lang w:eastAsia="es-CO"/>
        </w:rPr>
        <w:t> </w:t>
      </w:r>
    </w:p>
    <w:p w:rsidR="00181D39" w:rsidRPr="00181D39" w:rsidRDefault="00181D39" w:rsidP="00181D39">
      <w:pPr>
        <w:spacing w:after="0" w:line="240" w:lineRule="auto"/>
        <w:jc w:val="both"/>
        <w:rPr>
          <w:rFonts w:ascii="Arial" w:eastAsia="Times New Roman" w:hAnsi="Arial" w:cs="Arial"/>
          <w:color w:val="000000"/>
          <w:sz w:val="18"/>
          <w:szCs w:val="18"/>
          <w:lang w:eastAsia="es-CO"/>
        </w:rPr>
      </w:pPr>
      <w:r w:rsidRPr="00181D39">
        <w:rPr>
          <w:rFonts w:ascii="Segoe UI" w:eastAsia="Times New Roman" w:hAnsi="Segoe UI" w:cs="Segoe UI"/>
          <w:b/>
          <w:bCs/>
          <w:color w:val="0000FF"/>
          <w:sz w:val="22"/>
          <w:lang w:eastAsia="es-CO"/>
        </w:rPr>
        <w:t> </w:t>
      </w:r>
    </w:p>
    <w:p w:rsidR="00181D39" w:rsidRPr="00181D39" w:rsidRDefault="00181D39" w:rsidP="00181D39">
      <w:pPr>
        <w:spacing w:after="0" w:line="240" w:lineRule="auto"/>
        <w:jc w:val="both"/>
        <w:rPr>
          <w:rFonts w:ascii="Arial" w:eastAsia="Times New Roman" w:hAnsi="Arial" w:cs="Arial"/>
          <w:color w:val="000000"/>
          <w:sz w:val="18"/>
          <w:szCs w:val="18"/>
          <w:lang w:eastAsia="es-CO"/>
        </w:rPr>
      </w:pPr>
      <w:r w:rsidRPr="00181D39">
        <w:rPr>
          <w:rFonts w:ascii="Segoe UI" w:eastAsia="Times New Roman" w:hAnsi="Segoe UI" w:cs="Segoe UI"/>
          <w:color w:val="000000"/>
          <w:sz w:val="22"/>
          <w:lang w:eastAsia="es-CO"/>
        </w:rPr>
        <w:t>Subdirección de Gestión Normativa y Doctrina</w:t>
      </w:r>
    </w:p>
    <w:p w:rsidR="00181D39" w:rsidRPr="00181D39" w:rsidRDefault="00181D39" w:rsidP="00181D39">
      <w:pPr>
        <w:spacing w:after="0" w:line="240" w:lineRule="auto"/>
        <w:jc w:val="both"/>
        <w:rPr>
          <w:rFonts w:ascii="Arial" w:eastAsia="Times New Roman" w:hAnsi="Arial" w:cs="Arial"/>
          <w:color w:val="000000"/>
          <w:sz w:val="18"/>
          <w:szCs w:val="18"/>
          <w:lang w:eastAsia="es-CO"/>
        </w:rPr>
      </w:pPr>
      <w:r w:rsidRPr="00181D39">
        <w:rPr>
          <w:rFonts w:ascii="Segoe UI" w:eastAsia="Times New Roman" w:hAnsi="Segoe UI" w:cs="Segoe UI"/>
          <w:color w:val="000000"/>
          <w:sz w:val="22"/>
          <w:lang w:eastAsia="es-CO"/>
        </w:rPr>
        <w:t>Bogotá, D. C.</w:t>
      </w:r>
    </w:p>
    <w:p w:rsidR="00181D39" w:rsidRPr="00181D39" w:rsidRDefault="00181D39" w:rsidP="00181D39">
      <w:pPr>
        <w:spacing w:after="0" w:line="240" w:lineRule="auto"/>
        <w:jc w:val="both"/>
        <w:rPr>
          <w:rFonts w:ascii="Arial" w:eastAsia="Times New Roman" w:hAnsi="Arial" w:cs="Arial"/>
          <w:color w:val="000000"/>
          <w:sz w:val="18"/>
          <w:szCs w:val="18"/>
          <w:lang w:eastAsia="es-CO"/>
        </w:rPr>
      </w:pPr>
      <w:r w:rsidRPr="00181D39">
        <w:rPr>
          <w:rFonts w:ascii="Segoe UI" w:eastAsia="Times New Roman" w:hAnsi="Segoe UI" w:cs="Segoe UI"/>
          <w:color w:val="000000"/>
          <w:sz w:val="22"/>
          <w:lang w:eastAsia="es-CO"/>
        </w:rPr>
        <w:t>100208221-001390</w:t>
      </w:r>
    </w:p>
    <w:p w:rsidR="00181D39" w:rsidRPr="00181D39" w:rsidRDefault="00181D39" w:rsidP="00181D39">
      <w:pPr>
        <w:spacing w:after="0" w:line="240" w:lineRule="auto"/>
        <w:jc w:val="both"/>
        <w:rPr>
          <w:rFonts w:ascii="Arial" w:eastAsia="Times New Roman" w:hAnsi="Arial" w:cs="Arial"/>
          <w:color w:val="000000"/>
          <w:sz w:val="18"/>
          <w:szCs w:val="18"/>
          <w:lang w:eastAsia="es-CO"/>
        </w:rPr>
      </w:pPr>
      <w:r w:rsidRPr="00181D39">
        <w:rPr>
          <w:rFonts w:ascii="Segoe UI" w:eastAsia="Times New Roman" w:hAnsi="Segoe UI" w:cs="Segoe UI"/>
          <w:color w:val="000000"/>
          <w:sz w:val="22"/>
          <w:lang w:eastAsia="es-CO"/>
        </w:rPr>
        <w:t> </w:t>
      </w:r>
    </w:p>
    <w:p w:rsidR="00181D39" w:rsidRPr="00181D39" w:rsidRDefault="00181D39" w:rsidP="00181D39">
      <w:pPr>
        <w:spacing w:after="0" w:line="240" w:lineRule="auto"/>
        <w:jc w:val="both"/>
        <w:rPr>
          <w:rFonts w:ascii="Arial" w:eastAsia="Times New Roman" w:hAnsi="Arial" w:cs="Arial"/>
          <w:color w:val="000000"/>
          <w:sz w:val="18"/>
          <w:szCs w:val="18"/>
          <w:lang w:eastAsia="es-CO"/>
        </w:rPr>
      </w:pPr>
      <w:r w:rsidRPr="00181D39">
        <w:rPr>
          <w:rFonts w:ascii="Segoe UI" w:eastAsia="Times New Roman" w:hAnsi="Segoe UI" w:cs="Segoe UI"/>
          <w:color w:val="000000"/>
          <w:sz w:val="22"/>
          <w:lang w:eastAsia="es-CO"/>
        </w:rPr>
        <w:t>Señora</w:t>
      </w:r>
    </w:p>
    <w:p w:rsidR="00181D39" w:rsidRPr="00181D39" w:rsidRDefault="00181D39" w:rsidP="00181D39">
      <w:pPr>
        <w:spacing w:after="0" w:line="240" w:lineRule="auto"/>
        <w:jc w:val="both"/>
        <w:rPr>
          <w:rFonts w:ascii="Arial" w:eastAsia="Times New Roman" w:hAnsi="Arial" w:cs="Arial"/>
          <w:color w:val="000000"/>
          <w:sz w:val="18"/>
          <w:szCs w:val="18"/>
          <w:lang w:eastAsia="es-CO"/>
        </w:rPr>
      </w:pPr>
      <w:r w:rsidRPr="00181D39">
        <w:rPr>
          <w:rFonts w:ascii="Segoe UI" w:eastAsia="Times New Roman" w:hAnsi="Segoe UI" w:cs="Segoe UI"/>
          <w:b/>
          <w:bCs/>
          <w:color w:val="000000"/>
          <w:sz w:val="22"/>
          <w:lang w:eastAsia="es-CO"/>
        </w:rPr>
        <w:t>MARÍA LUZ MILA LAMUS GALVIS</w:t>
      </w:r>
    </w:p>
    <w:p w:rsidR="00181D39" w:rsidRPr="00181D39" w:rsidRDefault="00181D39" w:rsidP="00181D39">
      <w:pPr>
        <w:spacing w:after="0" w:line="240" w:lineRule="auto"/>
        <w:jc w:val="both"/>
        <w:rPr>
          <w:rFonts w:ascii="Arial" w:eastAsia="Times New Roman" w:hAnsi="Arial" w:cs="Arial"/>
          <w:color w:val="000000"/>
          <w:sz w:val="18"/>
          <w:szCs w:val="18"/>
          <w:lang w:eastAsia="es-CO"/>
        </w:rPr>
      </w:pPr>
      <w:hyperlink r:id="rId4" w:history="1">
        <w:r w:rsidRPr="00181D39">
          <w:rPr>
            <w:rFonts w:ascii="Segoe UI" w:eastAsia="Times New Roman" w:hAnsi="Segoe UI" w:cs="Segoe UI"/>
            <w:color w:val="0000FF"/>
            <w:sz w:val="22"/>
            <w:lang w:eastAsia="es-CO"/>
          </w:rPr>
          <w:t>marialuzmi@hotmail.com</w:t>
        </w:r>
      </w:hyperlink>
    </w:p>
    <w:p w:rsidR="00181D39" w:rsidRPr="00181D39" w:rsidRDefault="00181D39" w:rsidP="00181D39">
      <w:pPr>
        <w:spacing w:after="0" w:line="240" w:lineRule="auto"/>
        <w:jc w:val="both"/>
        <w:rPr>
          <w:rFonts w:ascii="Arial" w:eastAsia="Times New Roman" w:hAnsi="Arial" w:cs="Arial"/>
          <w:color w:val="000000"/>
          <w:sz w:val="18"/>
          <w:szCs w:val="18"/>
          <w:lang w:eastAsia="es-CO"/>
        </w:rPr>
      </w:pPr>
      <w:r w:rsidRPr="00181D39">
        <w:rPr>
          <w:rFonts w:ascii="Segoe UI" w:eastAsia="Times New Roman" w:hAnsi="Segoe UI" w:cs="Segoe UI"/>
          <w:color w:val="000000"/>
          <w:sz w:val="22"/>
          <w:lang w:eastAsia="es-CO"/>
        </w:rPr>
        <w:t>Calle 80 N° 73 A-21, apto. 368</w:t>
      </w:r>
    </w:p>
    <w:p w:rsidR="00181D39" w:rsidRPr="00181D39" w:rsidRDefault="00181D39" w:rsidP="00181D39">
      <w:pPr>
        <w:spacing w:after="0" w:line="240" w:lineRule="auto"/>
        <w:jc w:val="both"/>
        <w:rPr>
          <w:rFonts w:ascii="Arial" w:eastAsia="Times New Roman" w:hAnsi="Arial" w:cs="Arial"/>
          <w:color w:val="000000"/>
          <w:sz w:val="18"/>
          <w:szCs w:val="18"/>
          <w:lang w:eastAsia="es-CO"/>
        </w:rPr>
      </w:pPr>
      <w:r w:rsidRPr="00181D39">
        <w:rPr>
          <w:rFonts w:ascii="Segoe UI" w:eastAsia="Times New Roman" w:hAnsi="Segoe UI" w:cs="Segoe UI"/>
          <w:color w:val="000000"/>
          <w:sz w:val="22"/>
          <w:lang w:eastAsia="es-CO"/>
        </w:rPr>
        <w:t>Bogotá,</w:t>
      </w:r>
    </w:p>
    <w:p w:rsidR="00181D39" w:rsidRPr="00181D39" w:rsidRDefault="00181D39" w:rsidP="00181D39">
      <w:pPr>
        <w:spacing w:after="0" w:line="240" w:lineRule="auto"/>
        <w:jc w:val="both"/>
        <w:rPr>
          <w:rFonts w:ascii="Arial" w:eastAsia="Times New Roman" w:hAnsi="Arial" w:cs="Arial"/>
          <w:color w:val="000000"/>
          <w:sz w:val="18"/>
          <w:szCs w:val="18"/>
          <w:lang w:eastAsia="es-CO"/>
        </w:rPr>
      </w:pPr>
      <w:r w:rsidRPr="00181D39">
        <w:rPr>
          <w:rFonts w:ascii="Segoe UI" w:eastAsia="Times New Roman" w:hAnsi="Segoe UI" w:cs="Segoe UI"/>
          <w:b/>
          <w:bCs/>
          <w:color w:val="000000"/>
          <w:sz w:val="22"/>
          <w:lang w:eastAsia="es-CO"/>
        </w:rPr>
        <w:t> </w:t>
      </w:r>
    </w:p>
    <w:p w:rsidR="00181D39" w:rsidRPr="00181D39" w:rsidRDefault="00181D39" w:rsidP="00181D39">
      <w:pPr>
        <w:spacing w:after="0" w:line="240" w:lineRule="auto"/>
        <w:jc w:val="both"/>
        <w:rPr>
          <w:rFonts w:ascii="Arial" w:eastAsia="Times New Roman" w:hAnsi="Arial" w:cs="Arial"/>
          <w:color w:val="000000"/>
          <w:sz w:val="18"/>
          <w:szCs w:val="18"/>
          <w:lang w:eastAsia="es-CO"/>
        </w:rPr>
      </w:pPr>
      <w:r w:rsidRPr="00181D39">
        <w:rPr>
          <w:rFonts w:ascii="Segoe UI" w:eastAsia="Times New Roman" w:hAnsi="Segoe UI" w:cs="Segoe UI"/>
          <w:b/>
          <w:bCs/>
          <w:color w:val="000000"/>
          <w:sz w:val="22"/>
          <w:lang w:eastAsia="es-CO"/>
        </w:rPr>
        <w:t>Referencia: </w:t>
      </w:r>
      <w:r w:rsidRPr="00181D39">
        <w:rPr>
          <w:rFonts w:ascii="Segoe UI" w:eastAsia="Times New Roman" w:hAnsi="Segoe UI" w:cs="Segoe UI"/>
          <w:color w:val="000000"/>
          <w:sz w:val="22"/>
          <w:lang w:eastAsia="es-CO"/>
        </w:rPr>
        <w:t>Radicado 035169 del 03/09/2015</w:t>
      </w:r>
    </w:p>
    <w:p w:rsidR="00181D39" w:rsidRPr="00181D39" w:rsidRDefault="00181D39" w:rsidP="00181D39">
      <w:pPr>
        <w:spacing w:after="0" w:line="240" w:lineRule="auto"/>
        <w:jc w:val="both"/>
        <w:rPr>
          <w:rFonts w:ascii="Arial" w:eastAsia="Times New Roman" w:hAnsi="Arial" w:cs="Arial"/>
          <w:color w:val="000000"/>
          <w:sz w:val="18"/>
          <w:szCs w:val="18"/>
          <w:lang w:eastAsia="es-CO"/>
        </w:rPr>
      </w:pPr>
      <w:r w:rsidRPr="00181D39">
        <w:rPr>
          <w:rFonts w:ascii="Segoe UI" w:eastAsia="Times New Roman" w:hAnsi="Segoe UI" w:cs="Segoe UI"/>
          <w:color w:val="000000"/>
          <w:sz w:val="18"/>
          <w:szCs w:val="18"/>
          <w:lang w:eastAsia="es-CO"/>
        </w:rPr>
        <w:t> </w:t>
      </w:r>
    </w:p>
    <w:p w:rsidR="00181D39" w:rsidRPr="00181D39" w:rsidRDefault="00181D39" w:rsidP="00181D39">
      <w:pPr>
        <w:spacing w:after="0" w:line="240" w:lineRule="auto"/>
        <w:jc w:val="both"/>
        <w:rPr>
          <w:rFonts w:ascii="Arial" w:eastAsia="Times New Roman" w:hAnsi="Arial" w:cs="Arial"/>
          <w:color w:val="000000"/>
          <w:sz w:val="18"/>
          <w:szCs w:val="18"/>
          <w:lang w:eastAsia="es-CO"/>
        </w:rPr>
      </w:pPr>
      <w:r w:rsidRPr="00181D39">
        <w:rPr>
          <w:rFonts w:ascii="Segoe UI" w:eastAsia="Times New Roman" w:hAnsi="Segoe UI" w:cs="Segoe UI"/>
          <w:b/>
          <w:bCs/>
          <w:sz w:val="18"/>
          <w:szCs w:val="18"/>
          <w:lang w:eastAsia="es-CO"/>
        </w:rPr>
        <w:t>Tema:</w:t>
      </w:r>
      <w:r w:rsidRPr="00181D39">
        <w:rPr>
          <w:rFonts w:ascii="Segoe UI" w:eastAsia="Times New Roman" w:hAnsi="Segoe UI" w:cs="Segoe UI"/>
          <w:sz w:val="18"/>
          <w:szCs w:val="18"/>
          <w:lang w:eastAsia="es-CO"/>
        </w:rPr>
        <w:t> Impuesto sobre la Renta y Complementarios</w:t>
      </w:r>
    </w:p>
    <w:p w:rsidR="00181D39" w:rsidRPr="00181D39" w:rsidRDefault="00181D39" w:rsidP="00181D39">
      <w:pPr>
        <w:spacing w:after="0" w:line="240" w:lineRule="auto"/>
        <w:jc w:val="both"/>
        <w:rPr>
          <w:rFonts w:ascii="Arial" w:eastAsia="Times New Roman" w:hAnsi="Arial" w:cs="Arial"/>
          <w:color w:val="000000"/>
          <w:sz w:val="18"/>
          <w:szCs w:val="18"/>
          <w:lang w:eastAsia="es-CO"/>
        </w:rPr>
      </w:pPr>
      <w:r w:rsidRPr="00181D39">
        <w:rPr>
          <w:rFonts w:ascii="Segoe UI" w:eastAsia="Times New Roman" w:hAnsi="Segoe UI" w:cs="Segoe UI"/>
          <w:b/>
          <w:bCs/>
          <w:sz w:val="18"/>
          <w:szCs w:val="18"/>
          <w:lang w:eastAsia="es-CO"/>
        </w:rPr>
        <w:t>Descriptores:</w:t>
      </w:r>
      <w:r w:rsidRPr="00181D39">
        <w:rPr>
          <w:rFonts w:ascii="Segoe UI" w:eastAsia="Times New Roman" w:hAnsi="Segoe UI" w:cs="Segoe UI"/>
          <w:sz w:val="18"/>
          <w:szCs w:val="18"/>
          <w:lang w:eastAsia="es-CO"/>
        </w:rPr>
        <w:t> IMPUESTO MÍNIMO ALTERNATIVO NACIONAL – IMAN</w:t>
      </w:r>
    </w:p>
    <w:p w:rsidR="00181D39" w:rsidRPr="00181D39" w:rsidRDefault="00181D39" w:rsidP="00181D39">
      <w:pPr>
        <w:spacing w:after="0" w:line="240" w:lineRule="auto"/>
        <w:jc w:val="both"/>
        <w:rPr>
          <w:rFonts w:ascii="Arial" w:eastAsia="Times New Roman" w:hAnsi="Arial" w:cs="Arial"/>
          <w:color w:val="000000"/>
          <w:sz w:val="18"/>
          <w:szCs w:val="18"/>
          <w:lang w:eastAsia="es-CO"/>
        </w:rPr>
      </w:pPr>
      <w:r w:rsidRPr="00181D39">
        <w:rPr>
          <w:rFonts w:ascii="Segoe UI" w:eastAsia="Times New Roman" w:hAnsi="Segoe UI" w:cs="Segoe UI"/>
          <w:b/>
          <w:bCs/>
          <w:sz w:val="18"/>
          <w:szCs w:val="18"/>
          <w:lang w:eastAsia="es-CO"/>
        </w:rPr>
        <w:t>Fuentes formales:</w:t>
      </w:r>
      <w:r w:rsidRPr="00181D39">
        <w:rPr>
          <w:rFonts w:ascii="Segoe UI" w:eastAsia="Times New Roman" w:hAnsi="Segoe UI" w:cs="Segoe UI"/>
          <w:sz w:val="18"/>
          <w:szCs w:val="18"/>
          <w:lang w:eastAsia="es-CO"/>
        </w:rPr>
        <w:t> Estatuto Tributario artículos </w:t>
      </w:r>
      <w:hyperlink r:id="rId5" w:tooltip="Estatuto Tributario CETA" w:history="1">
        <w:r w:rsidRPr="00181D39">
          <w:rPr>
            <w:rFonts w:ascii="Segoe UI" w:eastAsia="Times New Roman" w:hAnsi="Segoe UI" w:cs="Segoe UI"/>
            <w:color w:val="0089E1"/>
            <w:sz w:val="18"/>
            <w:szCs w:val="18"/>
            <w:lang w:eastAsia="es-CO"/>
          </w:rPr>
          <w:t>206</w:t>
        </w:r>
      </w:hyperlink>
      <w:r w:rsidRPr="00181D39">
        <w:rPr>
          <w:rFonts w:ascii="Segoe UI" w:eastAsia="Times New Roman" w:hAnsi="Segoe UI" w:cs="Segoe UI"/>
          <w:sz w:val="18"/>
          <w:szCs w:val="18"/>
          <w:lang w:eastAsia="es-CO"/>
        </w:rPr>
        <w:t>, </w:t>
      </w:r>
      <w:hyperlink r:id="rId6" w:tooltip="Estatuto Tributario CETA" w:history="1">
        <w:r w:rsidRPr="00181D39">
          <w:rPr>
            <w:rFonts w:ascii="Segoe UI" w:eastAsia="Times New Roman" w:hAnsi="Segoe UI" w:cs="Segoe UI"/>
            <w:color w:val="0089E1"/>
            <w:sz w:val="18"/>
            <w:szCs w:val="18"/>
            <w:lang w:eastAsia="es-CO"/>
          </w:rPr>
          <w:t>332</w:t>
        </w:r>
      </w:hyperlink>
      <w:r w:rsidRPr="00181D39">
        <w:rPr>
          <w:rFonts w:ascii="Segoe UI" w:eastAsia="Times New Roman" w:hAnsi="Segoe UI" w:cs="Segoe UI"/>
          <w:sz w:val="18"/>
          <w:szCs w:val="18"/>
          <w:lang w:eastAsia="es-CO"/>
        </w:rPr>
        <w:t>; </w:t>
      </w:r>
      <w:r w:rsidRPr="00181D39">
        <w:rPr>
          <w:rFonts w:ascii="Segoe UI" w:eastAsia="Times New Roman" w:hAnsi="Segoe UI" w:cs="Segoe UI"/>
          <w:b/>
          <w:bCs/>
          <w:i/>
          <w:iCs/>
          <w:sz w:val="18"/>
          <w:szCs w:val="18"/>
          <w:lang w:eastAsia="es-CO"/>
        </w:rPr>
        <w:t>Gaceta del Congreso </w:t>
      </w:r>
      <w:r w:rsidRPr="00181D39">
        <w:rPr>
          <w:rFonts w:ascii="Segoe UI" w:eastAsia="Times New Roman" w:hAnsi="Segoe UI" w:cs="Segoe UI"/>
          <w:sz w:val="18"/>
          <w:szCs w:val="18"/>
          <w:lang w:eastAsia="es-CO"/>
        </w:rPr>
        <w:t>número 666 del 5 de octubre de 2012; Corte Constitucional Sentencia C-403 de 2007</w:t>
      </w:r>
    </w:p>
    <w:p w:rsidR="00181D39" w:rsidRPr="00181D39" w:rsidRDefault="00181D39" w:rsidP="00181D39">
      <w:pPr>
        <w:spacing w:after="0" w:line="240" w:lineRule="auto"/>
        <w:jc w:val="both"/>
        <w:rPr>
          <w:rFonts w:ascii="Arial" w:eastAsia="Times New Roman" w:hAnsi="Arial" w:cs="Arial"/>
          <w:color w:val="000000"/>
          <w:sz w:val="18"/>
          <w:szCs w:val="18"/>
          <w:lang w:eastAsia="es-CO"/>
        </w:rPr>
      </w:pPr>
      <w:r w:rsidRPr="00181D39">
        <w:rPr>
          <w:rFonts w:ascii="Segoe UI" w:eastAsia="Times New Roman" w:hAnsi="Segoe UI" w:cs="Segoe UI"/>
          <w:sz w:val="18"/>
          <w:szCs w:val="18"/>
          <w:lang w:eastAsia="es-CO"/>
        </w:rPr>
        <w:t> </w:t>
      </w:r>
    </w:p>
    <w:p w:rsidR="00181D39" w:rsidRPr="00181D39" w:rsidRDefault="00181D39" w:rsidP="00181D39">
      <w:pPr>
        <w:spacing w:after="0" w:line="240" w:lineRule="auto"/>
        <w:jc w:val="both"/>
        <w:rPr>
          <w:rFonts w:ascii="Arial" w:eastAsia="Times New Roman" w:hAnsi="Arial" w:cs="Arial"/>
          <w:color w:val="000000"/>
          <w:sz w:val="18"/>
          <w:szCs w:val="18"/>
          <w:lang w:eastAsia="es-CO"/>
        </w:rPr>
      </w:pPr>
      <w:r w:rsidRPr="00181D39">
        <w:rPr>
          <w:rFonts w:ascii="Segoe UI" w:eastAsia="Times New Roman" w:hAnsi="Segoe UI" w:cs="Segoe UI"/>
          <w:sz w:val="18"/>
          <w:szCs w:val="18"/>
          <w:lang w:eastAsia="es-CO"/>
        </w:rPr>
        <w:t> </w:t>
      </w:r>
    </w:p>
    <w:p w:rsidR="00181D39" w:rsidRPr="00181D39" w:rsidRDefault="00181D39" w:rsidP="00181D39">
      <w:pPr>
        <w:spacing w:after="0" w:line="240" w:lineRule="auto"/>
        <w:jc w:val="both"/>
        <w:rPr>
          <w:rFonts w:ascii="Arial" w:eastAsia="Times New Roman" w:hAnsi="Arial" w:cs="Arial"/>
          <w:color w:val="000000"/>
          <w:sz w:val="18"/>
          <w:szCs w:val="18"/>
          <w:lang w:eastAsia="es-CO"/>
        </w:rPr>
      </w:pPr>
      <w:r w:rsidRPr="00181D39">
        <w:rPr>
          <w:rFonts w:ascii="Segoe UI" w:eastAsia="Times New Roman" w:hAnsi="Segoe UI" w:cs="Segoe UI"/>
          <w:color w:val="000000"/>
          <w:sz w:val="22"/>
          <w:lang w:eastAsia="es-CO"/>
        </w:rPr>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w:t>
      </w:r>
    </w:p>
    <w:p w:rsidR="00181D39" w:rsidRPr="00181D39" w:rsidRDefault="00181D39" w:rsidP="00181D39">
      <w:pPr>
        <w:spacing w:after="0" w:line="240" w:lineRule="auto"/>
        <w:jc w:val="both"/>
        <w:rPr>
          <w:rFonts w:ascii="Arial" w:eastAsia="Times New Roman" w:hAnsi="Arial" w:cs="Arial"/>
          <w:color w:val="000000"/>
          <w:sz w:val="18"/>
          <w:szCs w:val="18"/>
          <w:lang w:eastAsia="es-CO"/>
        </w:rPr>
      </w:pPr>
      <w:r w:rsidRPr="00181D39">
        <w:rPr>
          <w:rFonts w:ascii="Segoe UI" w:eastAsia="Times New Roman" w:hAnsi="Segoe UI" w:cs="Segoe UI"/>
          <w:color w:val="000000"/>
          <w:sz w:val="22"/>
          <w:lang w:eastAsia="es-CO"/>
        </w:rPr>
        <w:t> </w:t>
      </w:r>
    </w:p>
    <w:p w:rsidR="00181D39" w:rsidRPr="00181D39" w:rsidRDefault="00181D39" w:rsidP="00181D39">
      <w:pPr>
        <w:spacing w:after="0" w:line="240" w:lineRule="auto"/>
        <w:jc w:val="both"/>
        <w:rPr>
          <w:rFonts w:ascii="Arial" w:eastAsia="Times New Roman" w:hAnsi="Arial" w:cs="Arial"/>
          <w:color w:val="000000"/>
          <w:sz w:val="18"/>
          <w:szCs w:val="18"/>
          <w:lang w:eastAsia="es-CO"/>
        </w:rPr>
      </w:pPr>
      <w:r w:rsidRPr="00181D39">
        <w:rPr>
          <w:rFonts w:ascii="Segoe UI" w:eastAsia="Times New Roman" w:hAnsi="Segoe UI" w:cs="Segoe UI"/>
          <w:color w:val="000000"/>
          <w:sz w:val="22"/>
          <w:lang w:eastAsia="es-CO"/>
        </w:rPr>
        <w:t>Mediante el radicado de la referencia consulta si es posible detraer en la determinación de la Renta Gravable Alternativa del Impuesto Mínimo Alternativo Nacional (IMAN) para personas naturales empleados, lo contenido en el numeral 9 del </w:t>
      </w:r>
      <w:hyperlink r:id="rId7" w:tooltip="Estatuto Tributario CETA" w:history="1">
        <w:r w:rsidRPr="00181D39">
          <w:rPr>
            <w:rFonts w:ascii="Segoe UI" w:eastAsia="Times New Roman" w:hAnsi="Segoe UI" w:cs="Segoe UI"/>
            <w:color w:val="0089E1"/>
            <w:sz w:val="22"/>
            <w:lang w:eastAsia="es-CO"/>
          </w:rPr>
          <w:t>artículo 206</w:t>
        </w:r>
      </w:hyperlink>
      <w:r w:rsidRPr="00181D39">
        <w:rPr>
          <w:rFonts w:ascii="Segoe UI" w:eastAsia="Times New Roman" w:hAnsi="Segoe UI" w:cs="Segoe UI"/>
          <w:color w:val="000000"/>
          <w:sz w:val="22"/>
          <w:lang w:eastAsia="es-CO"/>
        </w:rPr>
        <w:t> del Estatuto Tributario (remuneración por las actividades de piloto, navegante o ingeniero de vuelo, proveniente de empresas aéreas nacionales de transporte público y trabajos aéreos especiales), para lo cual basa su interpretación en lo contenido en la Sentencia C-403 de 2007.</w:t>
      </w:r>
    </w:p>
    <w:p w:rsidR="00181D39" w:rsidRPr="00181D39" w:rsidRDefault="00181D39" w:rsidP="00181D39">
      <w:pPr>
        <w:spacing w:after="0" w:line="240" w:lineRule="auto"/>
        <w:jc w:val="both"/>
        <w:rPr>
          <w:rFonts w:ascii="Arial" w:eastAsia="Times New Roman" w:hAnsi="Arial" w:cs="Arial"/>
          <w:color w:val="000000"/>
          <w:sz w:val="18"/>
          <w:szCs w:val="18"/>
          <w:lang w:eastAsia="es-CO"/>
        </w:rPr>
      </w:pPr>
      <w:r w:rsidRPr="00181D39">
        <w:rPr>
          <w:rFonts w:ascii="Segoe UI" w:eastAsia="Times New Roman" w:hAnsi="Segoe UI" w:cs="Segoe UI"/>
          <w:color w:val="000000"/>
          <w:sz w:val="22"/>
          <w:lang w:eastAsia="es-CO"/>
        </w:rPr>
        <w:t> </w:t>
      </w:r>
    </w:p>
    <w:p w:rsidR="00181D39" w:rsidRPr="00181D39" w:rsidRDefault="00181D39" w:rsidP="00181D39">
      <w:pPr>
        <w:spacing w:after="0" w:line="240" w:lineRule="auto"/>
        <w:jc w:val="both"/>
        <w:rPr>
          <w:rFonts w:ascii="Arial" w:eastAsia="Times New Roman" w:hAnsi="Arial" w:cs="Arial"/>
          <w:color w:val="000000"/>
          <w:sz w:val="18"/>
          <w:szCs w:val="18"/>
          <w:lang w:eastAsia="es-CO"/>
        </w:rPr>
      </w:pPr>
      <w:r w:rsidRPr="00181D39">
        <w:rPr>
          <w:rFonts w:ascii="Segoe UI" w:eastAsia="Times New Roman" w:hAnsi="Segoe UI" w:cs="Segoe UI"/>
          <w:color w:val="000000"/>
          <w:sz w:val="22"/>
          <w:lang w:eastAsia="es-CO"/>
        </w:rPr>
        <w:t>Consagra el numeral 9 del </w:t>
      </w:r>
      <w:hyperlink r:id="rId8" w:tooltip="Estatuto Tributario CETA" w:history="1">
        <w:r w:rsidRPr="00181D39">
          <w:rPr>
            <w:rFonts w:ascii="Segoe UI" w:eastAsia="Times New Roman" w:hAnsi="Segoe UI" w:cs="Segoe UI"/>
            <w:color w:val="0089E1"/>
            <w:sz w:val="22"/>
            <w:lang w:eastAsia="es-CO"/>
          </w:rPr>
          <w:t>artículo 206</w:t>
        </w:r>
      </w:hyperlink>
      <w:r w:rsidRPr="00181D39">
        <w:rPr>
          <w:rFonts w:ascii="Segoe UI" w:eastAsia="Times New Roman" w:hAnsi="Segoe UI" w:cs="Segoe UI"/>
          <w:color w:val="000000"/>
          <w:sz w:val="22"/>
          <w:lang w:eastAsia="es-CO"/>
        </w:rPr>
        <w:t> del Estatuto Tributario:</w:t>
      </w:r>
    </w:p>
    <w:p w:rsidR="00181D39" w:rsidRPr="00181D39" w:rsidRDefault="00181D39" w:rsidP="00181D39">
      <w:pPr>
        <w:spacing w:after="0" w:line="240" w:lineRule="auto"/>
        <w:ind w:left="284"/>
        <w:jc w:val="both"/>
        <w:rPr>
          <w:rFonts w:ascii="Arial" w:eastAsia="Times New Roman" w:hAnsi="Arial" w:cs="Arial"/>
          <w:color w:val="000000"/>
          <w:sz w:val="18"/>
          <w:szCs w:val="18"/>
          <w:lang w:eastAsia="es-CO"/>
        </w:rPr>
      </w:pPr>
      <w:r w:rsidRPr="00181D39">
        <w:rPr>
          <w:rFonts w:ascii="Segoe UI" w:eastAsia="Times New Roman" w:hAnsi="Segoe UI" w:cs="Segoe UI"/>
          <w:color w:val="000000"/>
          <w:sz w:val="22"/>
          <w:lang w:eastAsia="es-CO"/>
        </w:rPr>
        <w:t> </w:t>
      </w:r>
    </w:p>
    <w:p w:rsidR="00181D39" w:rsidRPr="00181D39" w:rsidRDefault="00181D39" w:rsidP="00181D39">
      <w:pPr>
        <w:spacing w:after="0" w:line="240" w:lineRule="auto"/>
        <w:ind w:left="284"/>
        <w:jc w:val="both"/>
        <w:rPr>
          <w:rFonts w:ascii="Arial" w:eastAsia="Times New Roman" w:hAnsi="Arial" w:cs="Arial"/>
          <w:color w:val="000000"/>
          <w:sz w:val="18"/>
          <w:szCs w:val="18"/>
          <w:lang w:eastAsia="es-CO"/>
        </w:rPr>
      </w:pPr>
      <w:r w:rsidRPr="00181D39">
        <w:rPr>
          <w:rFonts w:ascii="Segoe UI" w:eastAsia="Times New Roman" w:hAnsi="Segoe UI" w:cs="Segoe UI"/>
          <w:b/>
          <w:bCs/>
          <w:color w:val="000000"/>
          <w:sz w:val="22"/>
          <w:lang w:eastAsia="es-CO"/>
        </w:rPr>
        <w:t>“</w:t>
      </w:r>
      <w:hyperlink r:id="rId9" w:tooltip="Estatuto Tributario CETA" w:history="1">
        <w:r w:rsidRPr="00181D39">
          <w:rPr>
            <w:rFonts w:ascii="Segoe UI" w:eastAsia="Times New Roman" w:hAnsi="Segoe UI" w:cs="Segoe UI"/>
            <w:b/>
            <w:bCs/>
            <w:color w:val="0089E1"/>
            <w:sz w:val="22"/>
            <w:lang w:eastAsia="es-CO"/>
          </w:rPr>
          <w:t>Artículo 206</w:t>
        </w:r>
      </w:hyperlink>
      <w:r w:rsidRPr="00181D39">
        <w:rPr>
          <w:rFonts w:ascii="Segoe UI" w:eastAsia="Times New Roman" w:hAnsi="Segoe UI" w:cs="Segoe UI"/>
          <w:b/>
          <w:bCs/>
          <w:color w:val="000000"/>
          <w:sz w:val="22"/>
          <w:lang w:eastAsia="es-CO"/>
        </w:rPr>
        <w:t>. Rentas de trabajo exentas.</w:t>
      </w:r>
      <w:r w:rsidRPr="00181D39">
        <w:rPr>
          <w:rFonts w:ascii="Segoe UI" w:eastAsia="Times New Roman" w:hAnsi="Segoe UI" w:cs="Segoe UI"/>
          <w:color w:val="000000"/>
          <w:sz w:val="22"/>
          <w:lang w:eastAsia="es-CO"/>
        </w:rPr>
        <w:t> Están gravados con el impuesto sobre la renta y complementarios la totalidad de los pagos o abonos en cuenta provenientes de la relación laboral o legal y reglamentaria, con excepción de los siguientes:</w:t>
      </w:r>
    </w:p>
    <w:p w:rsidR="00181D39" w:rsidRPr="00181D39" w:rsidRDefault="00181D39" w:rsidP="00181D39">
      <w:pPr>
        <w:spacing w:after="0" w:line="240" w:lineRule="auto"/>
        <w:ind w:left="284"/>
        <w:jc w:val="both"/>
        <w:rPr>
          <w:rFonts w:ascii="Arial" w:eastAsia="Times New Roman" w:hAnsi="Arial" w:cs="Arial"/>
          <w:color w:val="000000"/>
          <w:sz w:val="18"/>
          <w:szCs w:val="18"/>
          <w:lang w:eastAsia="es-CO"/>
        </w:rPr>
      </w:pPr>
      <w:r w:rsidRPr="00181D39">
        <w:rPr>
          <w:rFonts w:ascii="Segoe UI" w:eastAsia="Times New Roman" w:hAnsi="Segoe UI" w:cs="Segoe UI"/>
          <w:color w:val="000000"/>
          <w:sz w:val="22"/>
          <w:lang w:eastAsia="es-CO"/>
        </w:rPr>
        <w:t> </w:t>
      </w:r>
    </w:p>
    <w:p w:rsidR="00181D39" w:rsidRPr="00181D39" w:rsidRDefault="00181D39" w:rsidP="00181D39">
      <w:pPr>
        <w:spacing w:after="0" w:line="240" w:lineRule="auto"/>
        <w:ind w:left="284"/>
        <w:jc w:val="both"/>
        <w:rPr>
          <w:rFonts w:ascii="Arial" w:eastAsia="Times New Roman" w:hAnsi="Arial" w:cs="Arial"/>
          <w:color w:val="000000"/>
          <w:sz w:val="18"/>
          <w:szCs w:val="18"/>
          <w:lang w:eastAsia="es-CO"/>
        </w:rPr>
      </w:pPr>
      <w:r w:rsidRPr="00181D39">
        <w:rPr>
          <w:rFonts w:ascii="Segoe UI" w:eastAsia="Times New Roman" w:hAnsi="Segoe UI" w:cs="Segoe UI"/>
          <w:color w:val="000000"/>
          <w:sz w:val="22"/>
          <w:lang w:eastAsia="es-CO"/>
        </w:rPr>
        <w:t>(…)</w:t>
      </w:r>
    </w:p>
    <w:p w:rsidR="00181D39" w:rsidRPr="00181D39" w:rsidRDefault="00181D39" w:rsidP="00181D39">
      <w:pPr>
        <w:spacing w:after="0" w:line="240" w:lineRule="auto"/>
        <w:ind w:left="284"/>
        <w:jc w:val="both"/>
        <w:rPr>
          <w:rFonts w:ascii="Arial" w:eastAsia="Times New Roman" w:hAnsi="Arial" w:cs="Arial"/>
          <w:color w:val="000000"/>
          <w:sz w:val="18"/>
          <w:szCs w:val="18"/>
          <w:lang w:eastAsia="es-CO"/>
        </w:rPr>
      </w:pPr>
      <w:r w:rsidRPr="00181D39">
        <w:rPr>
          <w:rFonts w:ascii="Segoe UI" w:eastAsia="Times New Roman" w:hAnsi="Segoe UI" w:cs="Segoe UI"/>
          <w:color w:val="000000"/>
          <w:sz w:val="22"/>
          <w:lang w:eastAsia="es-CO"/>
        </w:rPr>
        <w:t>9. Para los ciudadanos colombianos que integran las reservas de oficiales de primera y segunda clase de la fuerza aérea, mientras ejerzan actividades de piloto, navegante o ingeniero de vuelo, en empresas aéreas nacionales de transporte público y de trabajos aéreos especiales, solamente constituye renta gravable el sueldo que perciban de las respectivas empresas, con exclusión de las primas, bonificaciones, horas extras y demás complementos salariales”.</w:t>
      </w:r>
    </w:p>
    <w:p w:rsidR="00181D39" w:rsidRPr="00181D39" w:rsidRDefault="00181D39" w:rsidP="00181D39">
      <w:pPr>
        <w:spacing w:after="0" w:line="240" w:lineRule="auto"/>
        <w:jc w:val="both"/>
        <w:rPr>
          <w:rFonts w:ascii="Arial" w:eastAsia="Times New Roman" w:hAnsi="Arial" w:cs="Arial"/>
          <w:color w:val="000000"/>
          <w:sz w:val="18"/>
          <w:szCs w:val="18"/>
          <w:lang w:eastAsia="es-CO"/>
        </w:rPr>
      </w:pPr>
      <w:r w:rsidRPr="00181D39">
        <w:rPr>
          <w:rFonts w:ascii="Segoe UI" w:eastAsia="Times New Roman" w:hAnsi="Segoe UI" w:cs="Segoe UI"/>
          <w:color w:val="000000"/>
          <w:sz w:val="22"/>
          <w:lang w:eastAsia="es-CO"/>
        </w:rPr>
        <w:t> </w:t>
      </w:r>
    </w:p>
    <w:p w:rsidR="00181D39" w:rsidRPr="00181D39" w:rsidRDefault="00181D39" w:rsidP="00181D39">
      <w:pPr>
        <w:spacing w:after="0" w:line="240" w:lineRule="auto"/>
        <w:jc w:val="both"/>
        <w:rPr>
          <w:rFonts w:ascii="Arial" w:eastAsia="Times New Roman" w:hAnsi="Arial" w:cs="Arial"/>
          <w:color w:val="000000"/>
          <w:sz w:val="18"/>
          <w:szCs w:val="18"/>
          <w:lang w:eastAsia="es-CO"/>
        </w:rPr>
      </w:pPr>
      <w:r w:rsidRPr="00181D39">
        <w:rPr>
          <w:rFonts w:ascii="Segoe UI" w:eastAsia="Times New Roman" w:hAnsi="Segoe UI" w:cs="Segoe UI"/>
          <w:color w:val="000000"/>
          <w:sz w:val="22"/>
          <w:lang w:eastAsia="es-CO"/>
        </w:rPr>
        <w:t>Por su parte el </w:t>
      </w:r>
      <w:hyperlink r:id="rId10" w:tooltip="Estatuto Tributario CETA" w:history="1">
        <w:r w:rsidRPr="00181D39">
          <w:rPr>
            <w:rFonts w:ascii="Segoe UI" w:eastAsia="Times New Roman" w:hAnsi="Segoe UI" w:cs="Segoe UI"/>
            <w:color w:val="0089E1"/>
            <w:sz w:val="22"/>
            <w:lang w:eastAsia="es-CO"/>
          </w:rPr>
          <w:t>artículo 332</w:t>
        </w:r>
      </w:hyperlink>
      <w:r w:rsidRPr="00181D39">
        <w:rPr>
          <w:rFonts w:ascii="Segoe UI" w:eastAsia="Times New Roman" w:hAnsi="Segoe UI" w:cs="Segoe UI"/>
          <w:color w:val="000000"/>
          <w:sz w:val="22"/>
          <w:lang w:eastAsia="es-CO"/>
        </w:rPr>
        <w:t> del Estatuto Tributario, adicionado por el artículo 10 de la Ley 1607 de 2012, establece:</w:t>
      </w:r>
    </w:p>
    <w:p w:rsidR="00181D39" w:rsidRPr="00181D39" w:rsidRDefault="00181D39" w:rsidP="00181D39">
      <w:pPr>
        <w:spacing w:after="0" w:line="240" w:lineRule="auto"/>
        <w:ind w:left="284"/>
        <w:jc w:val="both"/>
        <w:rPr>
          <w:rFonts w:ascii="Arial" w:eastAsia="Times New Roman" w:hAnsi="Arial" w:cs="Arial"/>
          <w:color w:val="000000"/>
          <w:sz w:val="18"/>
          <w:szCs w:val="18"/>
          <w:lang w:eastAsia="es-CO"/>
        </w:rPr>
      </w:pPr>
      <w:r w:rsidRPr="00181D39">
        <w:rPr>
          <w:rFonts w:ascii="Segoe UI" w:eastAsia="Times New Roman" w:hAnsi="Segoe UI" w:cs="Segoe UI"/>
          <w:color w:val="000000"/>
          <w:sz w:val="22"/>
          <w:lang w:eastAsia="es-CO"/>
        </w:rPr>
        <w:lastRenderedPageBreak/>
        <w:t> </w:t>
      </w:r>
    </w:p>
    <w:p w:rsidR="00181D39" w:rsidRPr="00181D39" w:rsidRDefault="00181D39" w:rsidP="00181D39">
      <w:pPr>
        <w:spacing w:after="0" w:line="240" w:lineRule="auto"/>
        <w:ind w:left="284"/>
        <w:jc w:val="both"/>
        <w:rPr>
          <w:rFonts w:ascii="Arial" w:eastAsia="Times New Roman" w:hAnsi="Arial" w:cs="Arial"/>
          <w:color w:val="000000"/>
          <w:sz w:val="18"/>
          <w:szCs w:val="18"/>
          <w:lang w:eastAsia="es-CO"/>
        </w:rPr>
      </w:pPr>
      <w:hyperlink r:id="rId11" w:tooltip="Estatuto Tributario CETA" w:history="1">
        <w:r w:rsidRPr="00181D39">
          <w:rPr>
            <w:rFonts w:ascii="Segoe UI" w:eastAsia="Times New Roman" w:hAnsi="Segoe UI" w:cs="Segoe UI"/>
            <w:color w:val="0089E1"/>
            <w:sz w:val="22"/>
            <w:lang w:eastAsia="es-CO"/>
          </w:rPr>
          <w:t>Artículo 332</w:t>
        </w:r>
      </w:hyperlink>
      <w:r w:rsidRPr="00181D39">
        <w:rPr>
          <w:rFonts w:ascii="Segoe UI" w:eastAsia="Times New Roman" w:hAnsi="Segoe UI" w:cs="Segoe UI"/>
          <w:color w:val="000000"/>
          <w:sz w:val="22"/>
          <w:lang w:eastAsia="es-CO"/>
        </w:rPr>
        <w:t>. Determinación de la renta gravable alternativa. De la suma total de los ingresos obtenidos en el respectivo período gravable </w:t>
      </w:r>
      <w:r w:rsidRPr="00181D39">
        <w:rPr>
          <w:rFonts w:ascii="Segoe UI" w:eastAsia="Times New Roman" w:hAnsi="Segoe UI" w:cs="Segoe UI"/>
          <w:b/>
          <w:bCs/>
          <w:color w:val="000000"/>
          <w:sz w:val="22"/>
          <w:lang w:eastAsia="es-CO"/>
        </w:rPr>
        <w:t>se podrán restar únicamente los conceptos relacionados a continuación, y el resultado que se obtenga constituye la Renta Gravable Alternativa:</w:t>
      </w:r>
    </w:p>
    <w:p w:rsidR="00181D39" w:rsidRPr="00181D39" w:rsidRDefault="00181D39" w:rsidP="00181D39">
      <w:pPr>
        <w:spacing w:after="0" w:line="240" w:lineRule="auto"/>
        <w:ind w:left="284"/>
        <w:jc w:val="both"/>
        <w:rPr>
          <w:rFonts w:ascii="Arial" w:eastAsia="Times New Roman" w:hAnsi="Arial" w:cs="Arial"/>
          <w:color w:val="000000"/>
          <w:sz w:val="18"/>
          <w:szCs w:val="18"/>
          <w:lang w:eastAsia="es-CO"/>
        </w:rPr>
      </w:pPr>
      <w:r w:rsidRPr="00181D39">
        <w:rPr>
          <w:rFonts w:ascii="Segoe UI" w:eastAsia="Times New Roman" w:hAnsi="Segoe UI" w:cs="Segoe UI"/>
          <w:color w:val="000000"/>
          <w:sz w:val="22"/>
          <w:lang w:eastAsia="es-CO"/>
        </w:rPr>
        <w:t> </w:t>
      </w:r>
    </w:p>
    <w:p w:rsidR="00181D39" w:rsidRPr="00181D39" w:rsidRDefault="00181D39" w:rsidP="00181D39">
      <w:pPr>
        <w:spacing w:after="0" w:line="240" w:lineRule="auto"/>
        <w:ind w:left="284"/>
        <w:jc w:val="both"/>
        <w:rPr>
          <w:rFonts w:ascii="Arial" w:eastAsia="Times New Roman" w:hAnsi="Arial" w:cs="Arial"/>
          <w:color w:val="000000"/>
          <w:sz w:val="18"/>
          <w:szCs w:val="18"/>
          <w:lang w:eastAsia="es-CO"/>
        </w:rPr>
      </w:pPr>
      <w:r w:rsidRPr="00181D39">
        <w:rPr>
          <w:rFonts w:ascii="Segoe UI" w:eastAsia="Times New Roman" w:hAnsi="Segoe UI" w:cs="Segoe UI"/>
          <w:color w:val="000000"/>
          <w:sz w:val="22"/>
          <w:lang w:eastAsia="es-CO"/>
        </w:rPr>
        <w:t>(...)</w:t>
      </w:r>
    </w:p>
    <w:p w:rsidR="00181D39" w:rsidRPr="00181D39" w:rsidRDefault="00181D39" w:rsidP="00181D39">
      <w:pPr>
        <w:spacing w:after="0" w:line="240" w:lineRule="auto"/>
        <w:ind w:left="284"/>
        <w:jc w:val="both"/>
        <w:rPr>
          <w:rFonts w:ascii="Arial" w:eastAsia="Times New Roman" w:hAnsi="Arial" w:cs="Arial"/>
          <w:color w:val="000000"/>
          <w:sz w:val="18"/>
          <w:szCs w:val="18"/>
          <w:lang w:eastAsia="es-CO"/>
        </w:rPr>
      </w:pPr>
      <w:r w:rsidRPr="00181D39">
        <w:rPr>
          <w:rFonts w:ascii="Segoe UI" w:eastAsia="Times New Roman" w:hAnsi="Segoe UI" w:cs="Segoe UI"/>
          <w:color w:val="000000"/>
          <w:sz w:val="22"/>
          <w:lang w:eastAsia="es-CO"/>
        </w:rPr>
        <w:t>i) Indemnización por seguros de vida, el exceso del salario básico de los oficiales y suboficiales de las fuerzas militares y la Policía Nacional, el seguro por muerte y la compensación por muerte de las fuerzas militares y la Policía Nacional, indemnización por accidente de trabajo o enfermedad, licencia de maternidad y gastos funerarios”.</w:t>
      </w:r>
    </w:p>
    <w:p w:rsidR="00181D39" w:rsidRPr="00181D39" w:rsidRDefault="00181D39" w:rsidP="00181D39">
      <w:pPr>
        <w:spacing w:after="0" w:line="240" w:lineRule="auto"/>
        <w:ind w:left="284"/>
        <w:jc w:val="both"/>
        <w:rPr>
          <w:rFonts w:ascii="Arial" w:eastAsia="Times New Roman" w:hAnsi="Arial" w:cs="Arial"/>
          <w:color w:val="000000"/>
          <w:sz w:val="18"/>
          <w:szCs w:val="18"/>
          <w:lang w:eastAsia="es-CO"/>
        </w:rPr>
      </w:pPr>
      <w:r w:rsidRPr="00181D39">
        <w:rPr>
          <w:rFonts w:ascii="Segoe UI" w:eastAsia="Times New Roman" w:hAnsi="Segoe UI" w:cs="Segoe UI"/>
          <w:color w:val="000000"/>
          <w:sz w:val="22"/>
          <w:lang w:eastAsia="es-CO"/>
        </w:rPr>
        <w:t>(Se resalta)</w:t>
      </w:r>
    </w:p>
    <w:p w:rsidR="00181D39" w:rsidRPr="00181D39" w:rsidRDefault="00181D39" w:rsidP="00181D39">
      <w:pPr>
        <w:spacing w:after="0" w:line="240" w:lineRule="auto"/>
        <w:jc w:val="both"/>
        <w:rPr>
          <w:rFonts w:ascii="Arial" w:eastAsia="Times New Roman" w:hAnsi="Arial" w:cs="Arial"/>
          <w:color w:val="000000"/>
          <w:sz w:val="18"/>
          <w:szCs w:val="18"/>
          <w:lang w:eastAsia="es-CO"/>
        </w:rPr>
      </w:pPr>
      <w:r w:rsidRPr="00181D39">
        <w:rPr>
          <w:rFonts w:ascii="Segoe UI" w:eastAsia="Times New Roman" w:hAnsi="Segoe UI" w:cs="Segoe UI"/>
          <w:color w:val="000000"/>
          <w:sz w:val="22"/>
          <w:lang w:eastAsia="es-CO"/>
        </w:rPr>
        <w:t> </w:t>
      </w:r>
    </w:p>
    <w:p w:rsidR="00181D39" w:rsidRPr="00181D39" w:rsidRDefault="00181D39" w:rsidP="00181D39">
      <w:pPr>
        <w:spacing w:after="0" w:line="240" w:lineRule="auto"/>
        <w:jc w:val="both"/>
        <w:rPr>
          <w:rFonts w:ascii="Arial" w:eastAsia="Times New Roman" w:hAnsi="Arial" w:cs="Arial"/>
          <w:color w:val="000000"/>
          <w:sz w:val="18"/>
          <w:szCs w:val="18"/>
          <w:lang w:eastAsia="es-CO"/>
        </w:rPr>
      </w:pPr>
      <w:r w:rsidRPr="00181D39">
        <w:rPr>
          <w:rFonts w:ascii="Segoe UI" w:eastAsia="Times New Roman" w:hAnsi="Segoe UI" w:cs="Segoe UI"/>
          <w:color w:val="000000"/>
          <w:sz w:val="22"/>
          <w:lang w:eastAsia="es-CO"/>
        </w:rPr>
        <w:t>Sobre las características de esta norma, este despacho se pronunció mediante oficio 001113 del 13 de enero de 2014:</w:t>
      </w:r>
    </w:p>
    <w:p w:rsidR="00181D39" w:rsidRPr="00181D39" w:rsidRDefault="00181D39" w:rsidP="00181D39">
      <w:pPr>
        <w:spacing w:after="0" w:line="240" w:lineRule="auto"/>
        <w:ind w:left="284"/>
        <w:jc w:val="both"/>
        <w:rPr>
          <w:rFonts w:ascii="Arial" w:eastAsia="Times New Roman" w:hAnsi="Arial" w:cs="Arial"/>
          <w:color w:val="000000"/>
          <w:sz w:val="18"/>
          <w:szCs w:val="18"/>
          <w:lang w:eastAsia="es-CO"/>
        </w:rPr>
      </w:pPr>
      <w:r w:rsidRPr="00181D39">
        <w:rPr>
          <w:rFonts w:ascii="Segoe UI" w:eastAsia="Times New Roman" w:hAnsi="Segoe UI" w:cs="Segoe UI"/>
          <w:color w:val="000000"/>
          <w:sz w:val="22"/>
          <w:lang w:eastAsia="es-CO"/>
        </w:rPr>
        <w:t> </w:t>
      </w:r>
    </w:p>
    <w:p w:rsidR="00181D39" w:rsidRPr="00181D39" w:rsidRDefault="00181D39" w:rsidP="00181D39">
      <w:pPr>
        <w:spacing w:after="0" w:line="240" w:lineRule="auto"/>
        <w:ind w:left="284"/>
        <w:jc w:val="both"/>
        <w:rPr>
          <w:rFonts w:ascii="Arial" w:eastAsia="Times New Roman" w:hAnsi="Arial" w:cs="Arial"/>
          <w:color w:val="000000"/>
          <w:sz w:val="18"/>
          <w:szCs w:val="18"/>
          <w:lang w:eastAsia="es-CO"/>
        </w:rPr>
      </w:pPr>
      <w:r w:rsidRPr="00181D39">
        <w:rPr>
          <w:rFonts w:ascii="Segoe UI" w:eastAsia="Times New Roman" w:hAnsi="Segoe UI" w:cs="Segoe UI"/>
          <w:color w:val="000000"/>
          <w:sz w:val="22"/>
          <w:lang w:eastAsia="es-CO"/>
        </w:rPr>
        <w:t>“En primer lugar, el legislador nacional, en materia tributaria del impuesto sobre la renta ha creado varios sistemas para la determinación de dicho tributo, entre los que se encuentran el sistema de depuración Ordinario y el Sistema IMAN. El primero </w:t>
      </w:r>
      <w:r w:rsidRPr="00181D39">
        <w:rPr>
          <w:rFonts w:ascii="Segoe UI" w:eastAsia="Times New Roman" w:hAnsi="Segoe UI" w:cs="Segoe UI"/>
          <w:i/>
          <w:iCs/>
          <w:color w:val="000000"/>
          <w:sz w:val="22"/>
          <w:lang w:eastAsia="es-CO"/>
        </w:rPr>
        <w:t>?consiste en que teniendo todos los ingresos realizados durante el período gravable, se le restan los costos cuando sea del caso, para obtener la renta bruta. A esta se le restan las deducciones realizadas que tengan relación de causalidad con la actividad productora de renta, obteniendo la renta líquida y será renta gravable salvo cuando existan rentas exentas, en cuyo caso se restan para obtener la renta líquida gravable' </w:t>
      </w:r>
      <w:r w:rsidRPr="00181D39">
        <w:rPr>
          <w:rFonts w:ascii="Segoe UI" w:eastAsia="Times New Roman" w:hAnsi="Segoe UI" w:cs="Segoe UI"/>
          <w:color w:val="000000"/>
          <w:sz w:val="22"/>
          <w:lang w:eastAsia="es-CO"/>
        </w:rPr>
        <w:t>(Oficio 025782 de 2007) y el segundo, según el </w:t>
      </w:r>
      <w:hyperlink r:id="rId12" w:tooltip="Estatuto Tributario CETA" w:history="1">
        <w:r w:rsidRPr="00181D39">
          <w:rPr>
            <w:rFonts w:ascii="Segoe UI" w:eastAsia="Times New Roman" w:hAnsi="Segoe UI" w:cs="Segoe UI"/>
            <w:color w:val="0089E1"/>
            <w:sz w:val="22"/>
            <w:lang w:eastAsia="es-CO"/>
          </w:rPr>
          <w:t>artículo 331</w:t>
        </w:r>
      </w:hyperlink>
      <w:r w:rsidRPr="00181D39">
        <w:rPr>
          <w:rFonts w:ascii="Segoe UI" w:eastAsia="Times New Roman" w:hAnsi="Segoe UI" w:cs="Segoe UI"/>
          <w:color w:val="000000"/>
          <w:sz w:val="22"/>
          <w:lang w:eastAsia="es-CO"/>
        </w:rPr>
        <w:t> del Estatuto Tributario, es un sistema para las personas naturales clasificadas en la categoría de empleados (con excepción de los que señala el inciso 2° del </w:t>
      </w:r>
      <w:hyperlink r:id="rId13" w:tooltip="Estatuto Tributario CETA" w:history="1">
        <w:r w:rsidRPr="00181D39">
          <w:rPr>
            <w:rFonts w:ascii="Segoe UI" w:eastAsia="Times New Roman" w:hAnsi="Segoe UI" w:cs="Segoe UI"/>
            <w:color w:val="0089E1"/>
            <w:sz w:val="22"/>
            <w:lang w:eastAsia="es-CO"/>
          </w:rPr>
          <w:t>artículo 330</w:t>
        </w:r>
      </w:hyperlink>
      <w:r w:rsidRPr="00181D39">
        <w:rPr>
          <w:rFonts w:ascii="Segoe UI" w:eastAsia="Times New Roman" w:hAnsi="Segoe UI" w:cs="Segoe UI"/>
          <w:color w:val="000000"/>
          <w:sz w:val="22"/>
          <w:lang w:eastAsia="es-CO"/>
        </w:rPr>
        <w:t> ibídem), el cual es presuntivo y obligatorio de determinación de la base gravable y alícuota del impuesto sobre la renta y complementarios, </w:t>
      </w:r>
      <w:r w:rsidRPr="00181D39">
        <w:rPr>
          <w:rFonts w:ascii="Segoe UI" w:eastAsia="Times New Roman" w:hAnsi="Segoe UI" w:cs="Segoe UI"/>
          <w:b/>
          <w:bCs/>
          <w:sz w:val="22"/>
          <w:u w:val="single"/>
          <w:lang w:eastAsia="es-CO"/>
        </w:rPr>
        <w:t>que no admite para su cálculo</w:t>
      </w:r>
      <w:r w:rsidRPr="00181D39">
        <w:rPr>
          <w:rFonts w:ascii="Segoe UI" w:eastAsia="Times New Roman" w:hAnsi="Segoe UI" w:cs="Segoe UI"/>
          <w:b/>
          <w:bCs/>
          <w:color w:val="000000"/>
          <w:sz w:val="22"/>
          <w:lang w:eastAsia="es-CO"/>
        </w:rPr>
        <w:t> </w:t>
      </w:r>
      <w:r w:rsidRPr="00181D39">
        <w:rPr>
          <w:rFonts w:ascii="Segoe UI" w:eastAsia="Times New Roman" w:hAnsi="Segoe UI" w:cs="Segoe UI"/>
          <w:color w:val="000000"/>
          <w:sz w:val="22"/>
          <w:lang w:eastAsia="es-CO"/>
        </w:rPr>
        <w:t>depuraciones, deducciones ni aminoraciones estructurales, salvo las previstas en el </w:t>
      </w:r>
      <w:hyperlink r:id="rId14" w:tooltip="Estatuto Tributario CETA" w:history="1">
        <w:r w:rsidRPr="00181D39">
          <w:rPr>
            <w:rFonts w:ascii="Segoe UI" w:eastAsia="Times New Roman" w:hAnsi="Segoe UI" w:cs="Segoe UI"/>
            <w:color w:val="0089E1"/>
            <w:sz w:val="22"/>
            <w:lang w:eastAsia="es-CO"/>
          </w:rPr>
          <w:t>artículo 332</w:t>
        </w:r>
      </w:hyperlink>
      <w:r w:rsidRPr="00181D39">
        <w:rPr>
          <w:rFonts w:ascii="Segoe UI" w:eastAsia="Times New Roman" w:hAnsi="Segoe UI" w:cs="Segoe UI"/>
          <w:color w:val="000000"/>
          <w:sz w:val="22"/>
          <w:lang w:eastAsia="es-CO"/>
        </w:rPr>
        <w:t xml:space="preserve">de este Estatuto. Este sistema grava la renta que resulte de disminuir, de la totalidad de los ingresos brutos de cualquier origen </w:t>
      </w:r>
      <w:proofErr w:type="gramStart"/>
      <w:r w:rsidRPr="00181D39">
        <w:rPr>
          <w:rFonts w:ascii="Segoe UI" w:eastAsia="Times New Roman" w:hAnsi="Segoe UI" w:cs="Segoe UI"/>
          <w:color w:val="000000"/>
          <w:sz w:val="22"/>
          <w:lang w:eastAsia="es-CO"/>
        </w:rPr>
        <w:t>obtenidos</w:t>
      </w:r>
      <w:proofErr w:type="gramEnd"/>
      <w:r w:rsidRPr="00181D39">
        <w:rPr>
          <w:rFonts w:ascii="Segoe UI" w:eastAsia="Times New Roman" w:hAnsi="Segoe UI" w:cs="Segoe UI"/>
          <w:color w:val="000000"/>
          <w:sz w:val="22"/>
          <w:lang w:eastAsia="es-CO"/>
        </w:rPr>
        <w:t xml:space="preserve"> en el respectivo período gravable, los conceptos autorizados en el </w:t>
      </w:r>
      <w:hyperlink r:id="rId15" w:tooltip="Estatuto Tributario CETA" w:history="1">
        <w:r w:rsidRPr="00181D39">
          <w:rPr>
            <w:rFonts w:ascii="Segoe UI" w:eastAsia="Times New Roman" w:hAnsi="Segoe UI" w:cs="Segoe UI"/>
            <w:color w:val="0089E1"/>
            <w:sz w:val="22"/>
            <w:lang w:eastAsia="es-CO"/>
          </w:rPr>
          <w:t>artículo 332</w:t>
        </w:r>
      </w:hyperlink>
      <w:r w:rsidRPr="00181D39">
        <w:rPr>
          <w:rFonts w:ascii="Segoe UI" w:eastAsia="Times New Roman" w:hAnsi="Segoe UI" w:cs="Segoe UI"/>
          <w:color w:val="000000"/>
          <w:sz w:val="22"/>
          <w:lang w:eastAsia="es-CO"/>
        </w:rPr>
        <w:t> de este Estatuto.</w:t>
      </w:r>
    </w:p>
    <w:p w:rsidR="00181D39" w:rsidRPr="00181D39" w:rsidRDefault="00181D39" w:rsidP="00181D39">
      <w:pPr>
        <w:spacing w:after="0" w:line="240" w:lineRule="auto"/>
        <w:ind w:left="284"/>
        <w:jc w:val="both"/>
        <w:rPr>
          <w:rFonts w:ascii="Arial" w:eastAsia="Times New Roman" w:hAnsi="Arial" w:cs="Arial"/>
          <w:color w:val="000000"/>
          <w:sz w:val="18"/>
          <w:szCs w:val="18"/>
          <w:lang w:eastAsia="es-CO"/>
        </w:rPr>
      </w:pPr>
      <w:r w:rsidRPr="00181D39">
        <w:rPr>
          <w:rFonts w:ascii="Segoe UI" w:eastAsia="Times New Roman" w:hAnsi="Segoe UI" w:cs="Segoe UI"/>
          <w:color w:val="000000"/>
          <w:sz w:val="18"/>
          <w:szCs w:val="18"/>
          <w:lang w:eastAsia="es-CO"/>
        </w:rPr>
        <w:t>(…)</w:t>
      </w:r>
    </w:p>
    <w:p w:rsidR="00181D39" w:rsidRPr="00181D39" w:rsidRDefault="00181D39" w:rsidP="00181D39">
      <w:pPr>
        <w:spacing w:after="0" w:line="240" w:lineRule="auto"/>
        <w:ind w:left="284"/>
        <w:jc w:val="both"/>
        <w:rPr>
          <w:rFonts w:ascii="Arial" w:eastAsia="Times New Roman" w:hAnsi="Arial" w:cs="Arial"/>
          <w:color w:val="000000"/>
          <w:sz w:val="18"/>
          <w:szCs w:val="18"/>
          <w:lang w:eastAsia="es-CO"/>
        </w:rPr>
      </w:pPr>
      <w:r w:rsidRPr="00181D39">
        <w:rPr>
          <w:rFonts w:ascii="Segoe UI" w:eastAsia="Times New Roman" w:hAnsi="Segoe UI" w:cs="Segoe UI"/>
          <w:color w:val="000000"/>
          <w:sz w:val="22"/>
          <w:lang w:eastAsia="es-CO"/>
        </w:rPr>
        <w:t>Es así como a través del </w:t>
      </w:r>
      <w:hyperlink r:id="rId16" w:tooltip="Estatuto Tributario CETA" w:history="1">
        <w:r w:rsidRPr="00181D39">
          <w:rPr>
            <w:rFonts w:ascii="Segoe UI" w:eastAsia="Times New Roman" w:hAnsi="Segoe UI" w:cs="Segoe UI"/>
            <w:color w:val="0089E1"/>
            <w:sz w:val="22"/>
            <w:lang w:eastAsia="es-CO"/>
          </w:rPr>
          <w:t>artículo 332</w:t>
        </w:r>
      </w:hyperlink>
      <w:r w:rsidRPr="00181D39">
        <w:rPr>
          <w:rFonts w:ascii="Segoe UI" w:eastAsia="Times New Roman" w:hAnsi="Segoe UI" w:cs="Segoe UI"/>
          <w:color w:val="000000"/>
          <w:sz w:val="22"/>
          <w:lang w:eastAsia="es-CO"/>
        </w:rPr>
        <w:t> del mismo compendio normativo, para la determinación de la renta gravable alternativa por el sistema IMAN, se enlistaron depuraciones, deducciones y aminoraciones estructurales que taxativamente se admiten restar de la suma total de los ingresos obtenidos por el empleado en el período gravable de que se trate, para con ello calcular, lo que llama el legislador la ?alícuota' del impuesto sobre la renta”.</w:t>
      </w:r>
    </w:p>
    <w:p w:rsidR="00181D39" w:rsidRPr="00181D39" w:rsidRDefault="00181D39" w:rsidP="00181D39">
      <w:pPr>
        <w:spacing w:after="0" w:line="240" w:lineRule="auto"/>
        <w:jc w:val="both"/>
        <w:rPr>
          <w:rFonts w:ascii="Arial" w:eastAsia="Times New Roman" w:hAnsi="Arial" w:cs="Arial"/>
          <w:color w:val="000000"/>
          <w:sz w:val="18"/>
          <w:szCs w:val="18"/>
          <w:lang w:eastAsia="es-CO"/>
        </w:rPr>
      </w:pPr>
      <w:r w:rsidRPr="00181D39">
        <w:rPr>
          <w:rFonts w:ascii="Segoe UI" w:eastAsia="Times New Roman" w:hAnsi="Segoe UI" w:cs="Segoe UI"/>
          <w:color w:val="000000"/>
          <w:sz w:val="22"/>
          <w:lang w:eastAsia="es-CO"/>
        </w:rPr>
        <w:t> </w:t>
      </w:r>
    </w:p>
    <w:p w:rsidR="00181D39" w:rsidRPr="00181D39" w:rsidRDefault="00181D39" w:rsidP="00181D39">
      <w:pPr>
        <w:spacing w:after="0" w:line="240" w:lineRule="auto"/>
        <w:jc w:val="both"/>
        <w:rPr>
          <w:rFonts w:ascii="Arial" w:eastAsia="Times New Roman" w:hAnsi="Arial" w:cs="Arial"/>
          <w:color w:val="000000"/>
          <w:sz w:val="18"/>
          <w:szCs w:val="18"/>
          <w:lang w:eastAsia="es-CO"/>
        </w:rPr>
      </w:pPr>
      <w:r w:rsidRPr="00181D39">
        <w:rPr>
          <w:rFonts w:ascii="Segoe UI" w:eastAsia="Times New Roman" w:hAnsi="Segoe UI" w:cs="Segoe UI"/>
          <w:color w:val="000000"/>
          <w:sz w:val="22"/>
          <w:lang w:eastAsia="es-CO"/>
        </w:rPr>
        <w:t>Esta interpretación se basa en la voluntad del legislador, que al introducir el Impuesto Mínimo Alternativo Nacional (IMAN), en sus antecedentes (</w:t>
      </w:r>
      <w:r w:rsidRPr="00181D39">
        <w:rPr>
          <w:rFonts w:ascii="Segoe UI" w:eastAsia="Times New Roman" w:hAnsi="Segoe UI" w:cs="Segoe UI"/>
          <w:b/>
          <w:bCs/>
          <w:i/>
          <w:iCs/>
          <w:color w:val="000000"/>
          <w:sz w:val="22"/>
          <w:lang w:eastAsia="es-CO"/>
        </w:rPr>
        <w:t>Gaceta del Congreso </w:t>
      </w:r>
      <w:r w:rsidRPr="00181D39">
        <w:rPr>
          <w:rFonts w:ascii="Segoe UI" w:eastAsia="Times New Roman" w:hAnsi="Segoe UI" w:cs="Segoe UI"/>
          <w:color w:val="000000"/>
          <w:sz w:val="22"/>
          <w:lang w:eastAsia="es-CO"/>
        </w:rPr>
        <w:t>número 666 del 5 de octubre de 2012) señaló:</w:t>
      </w:r>
    </w:p>
    <w:p w:rsidR="00181D39" w:rsidRPr="00181D39" w:rsidRDefault="00181D39" w:rsidP="00181D39">
      <w:pPr>
        <w:spacing w:after="0" w:line="240" w:lineRule="auto"/>
        <w:ind w:left="284"/>
        <w:jc w:val="both"/>
        <w:rPr>
          <w:rFonts w:ascii="Arial" w:eastAsia="Times New Roman" w:hAnsi="Arial" w:cs="Arial"/>
          <w:color w:val="000000"/>
          <w:sz w:val="18"/>
          <w:szCs w:val="18"/>
          <w:lang w:eastAsia="es-CO"/>
        </w:rPr>
      </w:pPr>
      <w:r w:rsidRPr="00181D39">
        <w:rPr>
          <w:rFonts w:ascii="Segoe UI" w:eastAsia="Times New Roman" w:hAnsi="Segoe UI" w:cs="Segoe UI"/>
          <w:color w:val="000000"/>
          <w:sz w:val="22"/>
          <w:lang w:eastAsia="es-CO"/>
        </w:rPr>
        <w:t> </w:t>
      </w:r>
    </w:p>
    <w:p w:rsidR="00181D39" w:rsidRPr="00181D39" w:rsidRDefault="00181D39" w:rsidP="00181D39">
      <w:pPr>
        <w:spacing w:after="0" w:line="240" w:lineRule="auto"/>
        <w:ind w:left="284"/>
        <w:jc w:val="both"/>
        <w:rPr>
          <w:rFonts w:ascii="Arial" w:eastAsia="Times New Roman" w:hAnsi="Arial" w:cs="Arial"/>
          <w:color w:val="000000"/>
          <w:sz w:val="18"/>
          <w:szCs w:val="18"/>
          <w:lang w:eastAsia="es-CO"/>
        </w:rPr>
      </w:pPr>
      <w:r w:rsidRPr="00181D39">
        <w:rPr>
          <w:rFonts w:ascii="Segoe UI" w:eastAsia="Times New Roman" w:hAnsi="Segoe UI" w:cs="Segoe UI"/>
          <w:color w:val="000000"/>
          <w:sz w:val="22"/>
          <w:lang w:eastAsia="es-CO"/>
        </w:rPr>
        <w:t>“(…) Este sistema impositivo garantiza un nivel de progresividad en el impuesto de renta de las personas naturales: al permitir únicamente una depuración simplificada </w:t>
      </w:r>
      <w:r w:rsidRPr="00181D39">
        <w:rPr>
          <w:rFonts w:ascii="Segoe UI" w:eastAsia="Times New Roman" w:hAnsi="Segoe UI" w:cs="Segoe UI"/>
          <w:b/>
          <w:bCs/>
          <w:color w:val="000000"/>
          <w:sz w:val="22"/>
          <w:lang w:eastAsia="es-CO"/>
        </w:rPr>
        <w:t>que incluye ciertas depuraciones taxativas dependiendo de la naturaleza del ingreso que afecten</w:t>
      </w:r>
      <w:r w:rsidRPr="00181D39">
        <w:rPr>
          <w:rFonts w:ascii="Segoe UI" w:eastAsia="Times New Roman" w:hAnsi="Segoe UI" w:cs="Segoe UI"/>
          <w:color w:val="000000"/>
          <w:sz w:val="22"/>
          <w:lang w:eastAsia="es-CO"/>
        </w:rPr>
        <w:t>, todos los contribuyentes serán tratados de igual manera y de acuerdo con sus ingresos tendrán un impuesto mínimo a pagar, que incrementará de manera progresiva y continua de acuerdo con el nivel de ingresos de las personas”. (Se resalta).</w:t>
      </w:r>
    </w:p>
    <w:p w:rsidR="00181D39" w:rsidRPr="00181D39" w:rsidRDefault="00181D39" w:rsidP="00181D39">
      <w:pPr>
        <w:spacing w:after="0" w:line="240" w:lineRule="auto"/>
        <w:jc w:val="both"/>
        <w:rPr>
          <w:rFonts w:ascii="Arial" w:eastAsia="Times New Roman" w:hAnsi="Arial" w:cs="Arial"/>
          <w:color w:val="000000"/>
          <w:sz w:val="18"/>
          <w:szCs w:val="18"/>
          <w:lang w:eastAsia="es-CO"/>
        </w:rPr>
      </w:pPr>
      <w:r w:rsidRPr="00181D39">
        <w:rPr>
          <w:rFonts w:ascii="Segoe UI" w:eastAsia="Times New Roman" w:hAnsi="Segoe UI" w:cs="Segoe UI"/>
          <w:color w:val="000000"/>
          <w:sz w:val="22"/>
          <w:lang w:eastAsia="es-CO"/>
        </w:rPr>
        <w:t> </w:t>
      </w:r>
    </w:p>
    <w:p w:rsidR="00181D39" w:rsidRPr="00181D39" w:rsidRDefault="00181D39" w:rsidP="00181D39">
      <w:pPr>
        <w:spacing w:after="0" w:line="240" w:lineRule="auto"/>
        <w:jc w:val="both"/>
        <w:rPr>
          <w:rFonts w:ascii="Arial" w:eastAsia="Times New Roman" w:hAnsi="Arial" w:cs="Arial"/>
          <w:color w:val="000000"/>
          <w:sz w:val="18"/>
          <w:szCs w:val="18"/>
          <w:lang w:eastAsia="es-CO"/>
        </w:rPr>
      </w:pPr>
      <w:r w:rsidRPr="00181D39">
        <w:rPr>
          <w:rFonts w:ascii="Segoe UI" w:eastAsia="Times New Roman" w:hAnsi="Segoe UI" w:cs="Segoe UI"/>
          <w:color w:val="000000"/>
          <w:sz w:val="22"/>
          <w:lang w:eastAsia="es-CO"/>
        </w:rPr>
        <w:lastRenderedPageBreak/>
        <w:t>En virtud de las precisiones citadas, se puede establecer que al introducir el </w:t>
      </w:r>
      <w:hyperlink r:id="rId17" w:tooltip="Estatuto Tributario CETA" w:history="1">
        <w:r w:rsidRPr="00181D39">
          <w:rPr>
            <w:rFonts w:ascii="Segoe UI" w:eastAsia="Times New Roman" w:hAnsi="Segoe UI" w:cs="Segoe UI"/>
            <w:color w:val="0089E1"/>
            <w:sz w:val="22"/>
            <w:lang w:eastAsia="es-CO"/>
          </w:rPr>
          <w:t>artículo 332</w:t>
        </w:r>
      </w:hyperlink>
      <w:r w:rsidRPr="00181D39">
        <w:rPr>
          <w:rFonts w:ascii="Segoe UI" w:eastAsia="Times New Roman" w:hAnsi="Segoe UI" w:cs="Segoe UI"/>
          <w:color w:val="000000"/>
          <w:sz w:val="22"/>
          <w:lang w:eastAsia="es-CO"/>
        </w:rPr>
        <w:t> del Estatuto Tributario mediante la Ley 1607 de 2012, se creó el sistema presuntivo y obligatorio de determinación de la base gravable y alícuota del impuesto sobre la renta para las personas naturales que se encuentran dentro de la categoría de “empleados”, que en su depuración solo admite los conceptos allí enumerados, dentro de los cuales no se menciona la excepción contenida en el numeral 9 del </w:t>
      </w:r>
      <w:hyperlink r:id="rId18" w:tooltip="Estatuto Tributario CETA" w:history="1">
        <w:r w:rsidRPr="00181D39">
          <w:rPr>
            <w:rFonts w:ascii="Segoe UI" w:eastAsia="Times New Roman" w:hAnsi="Segoe UI" w:cs="Segoe UI"/>
            <w:color w:val="0089E1"/>
            <w:sz w:val="22"/>
            <w:lang w:eastAsia="es-CO"/>
          </w:rPr>
          <w:t>artículo 206</w:t>
        </w:r>
      </w:hyperlink>
      <w:r w:rsidRPr="00181D39">
        <w:rPr>
          <w:rFonts w:ascii="Segoe UI" w:eastAsia="Times New Roman" w:hAnsi="Segoe UI" w:cs="Segoe UI"/>
          <w:color w:val="000000"/>
          <w:sz w:val="22"/>
          <w:lang w:eastAsia="es-CO"/>
        </w:rPr>
        <w:t> ibídem.</w:t>
      </w:r>
    </w:p>
    <w:p w:rsidR="00181D39" w:rsidRPr="00181D39" w:rsidRDefault="00181D39" w:rsidP="00181D39">
      <w:pPr>
        <w:spacing w:after="0" w:line="240" w:lineRule="auto"/>
        <w:jc w:val="both"/>
        <w:rPr>
          <w:rFonts w:ascii="Arial" w:eastAsia="Times New Roman" w:hAnsi="Arial" w:cs="Arial"/>
          <w:color w:val="000000"/>
          <w:sz w:val="18"/>
          <w:szCs w:val="18"/>
          <w:lang w:eastAsia="es-CO"/>
        </w:rPr>
      </w:pPr>
      <w:r w:rsidRPr="00181D39">
        <w:rPr>
          <w:rFonts w:ascii="Segoe UI" w:eastAsia="Times New Roman" w:hAnsi="Segoe UI" w:cs="Segoe UI"/>
          <w:color w:val="000000"/>
          <w:sz w:val="22"/>
          <w:lang w:eastAsia="es-CO"/>
        </w:rPr>
        <w:t> </w:t>
      </w:r>
    </w:p>
    <w:p w:rsidR="00181D39" w:rsidRPr="00181D39" w:rsidRDefault="00181D39" w:rsidP="00181D39">
      <w:pPr>
        <w:spacing w:after="0" w:line="240" w:lineRule="auto"/>
        <w:jc w:val="both"/>
        <w:rPr>
          <w:rFonts w:ascii="Arial" w:eastAsia="Times New Roman" w:hAnsi="Arial" w:cs="Arial"/>
          <w:color w:val="000000"/>
          <w:sz w:val="18"/>
          <w:szCs w:val="18"/>
          <w:lang w:eastAsia="es-CO"/>
        </w:rPr>
      </w:pPr>
      <w:r w:rsidRPr="00181D39">
        <w:rPr>
          <w:rFonts w:ascii="Segoe UI" w:eastAsia="Times New Roman" w:hAnsi="Segoe UI" w:cs="Segoe UI"/>
          <w:color w:val="000000"/>
          <w:sz w:val="22"/>
          <w:lang w:eastAsia="es-CO"/>
        </w:rPr>
        <w:t>En otras palabras, no es posible restar ingresos que el </w:t>
      </w:r>
      <w:hyperlink r:id="rId19" w:tooltip="Estatuto Tributario CETA" w:history="1">
        <w:r w:rsidRPr="00181D39">
          <w:rPr>
            <w:rFonts w:ascii="Segoe UI" w:eastAsia="Times New Roman" w:hAnsi="Segoe UI" w:cs="Segoe UI"/>
            <w:color w:val="0089E1"/>
            <w:sz w:val="22"/>
            <w:lang w:eastAsia="es-CO"/>
          </w:rPr>
          <w:t>artículo 206</w:t>
        </w:r>
      </w:hyperlink>
      <w:r w:rsidRPr="00181D39">
        <w:rPr>
          <w:rFonts w:ascii="Segoe UI" w:eastAsia="Times New Roman" w:hAnsi="Segoe UI" w:cs="Segoe UI"/>
          <w:color w:val="000000"/>
          <w:sz w:val="22"/>
          <w:lang w:eastAsia="es-CO"/>
        </w:rPr>
        <w:t> ibídem establece como rentas de trabajo exentas, si en el </w:t>
      </w:r>
      <w:hyperlink r:id="rId20" w:tooltip="Estatuto Tributario CETA" w:history="1">
        <w:r w:rsidRPr="00181D39">
          <w:rPr>
            <w:rFonts w:ascii="Segoe UI" w:eastAsia="Times New Roman" w:hAnsi="Segoe UI" w:cs="Segoe UI"/>
            <w:color w:val="0089E1"/>
            <w:sz w:val="22"/>
            <w:lang w:eastAsia="es-CO"/>
          </w:rPr>
          <w:t>artículo 332</w:t>
        </w:r>
      </w:hyperlink>
      <w:r w:rsidRPr="00181D39">
        <w:rPr>
          <w:rFonts w:ascii="Segoe UI" w:eastAsia="Times New Roman" w:hAnsi="Segoe UI" w:cs="Segoe UI"/>
          <w:color w:val="000000"/>
          <w:sz w:val="22"/>
          <w:lang w:eastAsia="es-CO"/>
        </w:rPr>
        <w:t> de la misma obra no se encuentra expresamente autorizada su disminución.</w:t>
      </w:r>
    </w:p>
    <w:p w:rsidR="00181D39" w:rsidRPr="00181D39" w:rsidRDefault="00181D39" w:rsidP="00181D39">
      <w:pPr>
        <w:spacing w:after="0" w:line="240" w:lineRule="auto"/>
        <w:jc w:val="both"/>
        <w:rPr>
          <w:rFonts w:ascii="Arial" w:eastAsia="Times New Roman" w:hAnsi="Arial" w:cs="Arial"/>
          <w:color w:val="000000"/>
          <w:sz w:val="18"/>
          <w:szCs w:val="18"/>
          <w:lang w:eastAsia="es-CO"/>
        </w:rPr>
      </w:pPr>
      <w:r w:rsidRPr="00181D39">
        <w:rPr>
          <w:rFonts w:ascii="Segoe UI" w:eastAsia="Times New Roman" w:hAnsi="Segoe UI" w:cs="Segoe UI"/>
          <w:color w:val="000000"/>
          <w:sz w:val="22"/>
          <w:lang w:eastAsia="es-CO"/>
        </w:rPr>
        <w:t> </w:t>
      </w:r>
    </w:p>
    <w:p w:rsidR="00181D39" w:rsidRPr="00181D39" w:rsidRDefault="00181D39" w:rsidP="00181D39">
      <w:pPr>
        <w:spacing w:after="0" w:line="240" w:lineRule="auto"/>
        <w:jc w:val="both"/>
        <w:rPr>
          <w:rFonts w:ascii="Arial" w:eastAsia="Times New Roman" w:hAnsi="Arial" w:cs="Arial"/>
          <w:color w:val="000000"/>
          <w:sz w:val="18"/>
          <w:szCs w:val="18"/>
          <w:lang w:eastAsia="es-CO"/>
        </w:rPr>
      </w:pPr>
      <w:r w:rsidRPr="00181D39">
        <w:rPr>
          <w:rFonts w:ascii="Segoe UI" w:eastAsia="Times New Roman" w:hAnsi="Segoe UI" w:cs="Segoe UI"/>
          <w:color w:val="000000"/>
          <w:sz w:val="22"/>
          <w:lang w:eastAsia="es-CO"/>
        </w:rPr>
        <w:t>Respecto de una aplicación del </w:t>
      </w:r>
      <w:r w:rsidRPr="00181D39">
        <w:rPr>
          <w:rFonts w:ascii="Segoe UI" w:eastAsia="Times New Roman" w:hAnsi="Segoe UI" w:cs="Segoe UI"/>
          <w:i/>
          <w:iCs/>
          <w:color w:val="000000"/>
          <w:sz w:val="22"/>
          <w:lang w:eastAsia="es-CO"/>
        </w:rPr>
        <w:t>“principio de igualdad”</w:t>
      </w:r>
      <w:r w:rsidRPr="00181D39">
        <w:rPr>
          <w:rFonts w:ascii="Segoe UI" w:eastAsia="Times New Roman" w:hAnsi="Segoe UI" w:cs="Segoe UI"/>
          <w:color w:val="000000"/>
          <w:sz w:val="22"/>
          <w:lang w:eastAsia="es-CO"/>
        </w:rPr>
        <w:t>, al que se refiere la peticionaria, en virtud de lo contenido en la sentencia de la Corte Constitucional C-403 de 2007, este despacho considera que no es posible hacerlo dado que el problema jurídico analizado en dicho fallo si bien se refiere al numeral 9 del </w:t>
      </w:r>
      <w:hyperlink r:id="rId21" w:tooltip="Estatuto Tributario CETA" w:history="1">
        <w:r w:rsidRPr="00181D39">
          <w:rPr>
            <w:rFonts w:ascii="Segoe UI" w:eastAsia="Times New Roman" w:hAnsi="Segoe UI" w:cs="Segoe UI"/>
            <w:color w:val="0089E1"/>
            <w:sz w:val="22"/>
            <w:lang w:eastAsia="es-CO"/>
          </w:rPr>
          <w:t>artículo 206</w:t>
        </w:r>
      </w:hyperlink>
      <w:r w:rsidRPr="00181D39">
        <w:rPr>
          <w:rFonts w:ascii="Segoe UI" w:eastAsia="Times New Roman" w:hAnsi="Segoe UI" w:cs="Segoe UI"/>
          <w:color w:val="000000"/>
          <w:sz w:val="22"/>
          <w:lang w:eastAsia="es-CO"/>
        </w:rPr>
        <w:t> del Estatuto Tributario, el problema jurídico dista del planteado en este caso.</w:t>
      </w:r>
    </w:p>
    <w:p w:rsidR="00181D39" w:rsidRPr="00181D39" w:rsidRDefault="00181D39" w:rsidP="00181D39">
      <w:pPr>
        <w:spacing w:after="0" w:line="240" w:lineRule="auto"/>
        <w:jc w:val="both"/>
        <w:rPr>
          <w:rFonts w:ascii="Arial" w:eastAsia="Times New Roman" w:hAnsi="Arial" w:cs="Arial"/>
          <w:color w:val="000000"/>
          <w:sz w:val="18"/>
          <w:szCs w:val="18"/>
          <w:lang w:eastAsia="es-CO"/>
        </w:rPr>
      </w:pPr>
      <w:r w:rsidRPr="00181D39">
        <w:rPr>
          <w:rFonts w:ascii="Segoe UI" w:eastAsia="Times New Roman" w:hAnsi="Segoe UI" w:cs="Segoe UI"/>
          <w:color w:val="000000"/>
          <w:sz w:val="22"/>
          <w:lang w:eastAsia="es-CO"/>
        </w:rPr>
        <w:t> </w:t>
      </w:r>
    </w:p>
    <w:p w:rsidR="00181D39" w:rsidRPr="00181D39" w:rsidRDefault="00181D39" w:rsidP="00181D39">
      <w:pPr>
        <w:spacing w:after="0" w:line="240" w:lineRule="auto"/>
        <w:jc w:val="both"/>
        <w:rPr>
          <w:rFonts w:ascii="Arial" w:eastAsia="Times New Roman" w:hAnsi="Arial" w:cs="Arial"/>
          <w:color w:val="000000"/>
          <w:sz w:val="18"/>
          <w:szCs w:val="18"/>
          <w:lang w:eastAsia="es-CO"/>
        </w:rPr>
      </w:pPr>
      <w:r w:rsidRPr="00181D39">
        <w:rPr>
          <w:rFonts w:ascii="Segoe UI" w:eastAsia="Times New Roman" w:hAnsi="Segoe UI" w:cs="Segoe UI"/>
          <w:color w:val="000000"/>
          <w:sz w:val="22"/>
          <w:lang w:eastAsia="es-CO"/>
        </w:rPr>
        <w:t>En efecto, la Corte Constitucional ha precisado que es necesario distinguir entre los tres componentes básicos de los fallos de constitucionalidad: </w:t>
      </w:r>
      <w:r w:rsidRPr="00181D39">
        <w:rPr>
          <w:rFonts w:ascii="Segoe UI" w:eastAsia="Times New Roman" w:hAnsi="Segoe UI" w:cs="Segoe UI"/>
          <w:i/>
          <w:iCs/>
          <w:color w:val="000000"/>
          <w:sz w:val="22"/>
          <w:lang w:eastAsia="es-CO"/>
        </w:rPr>
        <w:t xml:space="preserve">la ratio </w:t>
      </w:r>
      <w:proofErr w:type="spellStart"/>
      <w:r w:rsidRPr="00181D39">
        <w:rPr>
          <w:rFonts w:ascii="Segoe UI" w:eastAsia="Times New Roman" w:hAnsi="Segoe UI" w:cs="Segoe UI"/>
          <w:i/>
          <w:iCs/>
          <w:color w:val="000000"/>
          <w:sz w:val="22"/>
          <w:lang w:eastAsia="es-CO"/>
        </w:rPr>
        <w:t>decidendi</w:t>
      </w:r>
      <w:proofErr w:type="spellEnd"/>
      <w:r w:rsidRPr="00181D39">
        <w:rPr>
          <w:rFonts w:ascii="Segoe UI" w:eastAsia="Times New Roman" w:hAnsi="Segoe UI" w:cs="Segoe UI"/>
          <w:i/>
          <w:iCs/>
          <w:color w:val="000000"/>
          <w:sz w:val="22"/>
          <w:lang w:eastAsia="es-CO"/>
        </w:rPr>
        <w:t xml:space="preserve">, los </w:t>
      </w:r>
      <w:proofErr w:type="spellStart"/>
      <w:r w:rsidRPr="00181D39">
        <w:rPr>
          <w:rFonts w:ascii="Segoe UI" w:eastAsia="Times New Roman" w:hAnsi="Segoe UI" w:cs="Segoe UI"/>
          <w:i/>
          <w:iCs/>
          <w:color w:val="000000"/>
          <w:sz w:val="22"/>
          <w:lang w:eastAsia="es-CO"/>
        </w:rPr>
        <w:t>obiter</w:t>
      </w:r>
      <w:proofErr w:type="spellEnd"/>
      <w:r w:rsidRPr="00181D39">
        <w:rPr>
          <w:rFonts w:ascii="Segoe UI" w:eastAsia="Times New Roman" w:hAnsi="Segoe UI" w:cs="Segoe UI"/>
          <w:i/>
          <w:iCs/>
          <w:color w:val="000000"/>
          <w:sz w:val="22"/>
          <w:lang w:eastAsia="es-CO"/>
        </w:rPr>
        <w:t xml:space="preserve"> </w:t>
      </w:r>
      <w:proofErr w:type="spellStart"/>
      <w:r w:rsidRPr="00181D39">
        <w:rPr>
          <w:rFonts w:ascii="Segoe UI" w:eastAsia="Times New Roman" w:hAnsi="Segoe UI" w:cs="Segoe UI"/>
          <w:i/>
          <w:iCs/>
          <w:color w:val="000000"/>
          <w:sz w:val="22"/>
          <w:lang w:eastAsia="es-CO"/>
        </w:rPr>
        <w:t>dictum</w:t>
      </w:r>
      <w:proofErr w:type="spellEnd"/>
      <w:r w:rsidRPr="00181D39">
        <w:rPr>
          <w:rFonts w:ascii="Segoe UI" w:eastAsia="Times New Roman" w:hAnsi="Segoe UI" w:cs="Segoe UI"/>
          <w:i/>
          <w:iCs/>
          <w:color w:val="000000"/>
          <w:sz w:val="22"/>
          <w:lang w:eastAsia="es-CO"/>
        </w:rPr>
        <w:t xml:space="preserve"> y el </w:t>
      </w:r>
      <w:proofErr w:type="spellStart"/>
      <w:r w:rsidRPr="00181D39">
        <w:rPr>
          <w:rFonts w:ascii="Segoe UI" w:eastAsia="Times New Roman" w:hAnsi="Segoe UI" w:cs="Segoe UI"/>
          <w:i/>
          <w:iCs/>
          <w:color w:val="000000"/>
          <w:sz w:val="22"/>
          <w:lang w:eastAsia="es-CO"/>
        </w:rPr>
        <w:t>decisum</w:t>
      </w:r>
      <w:proofErr w:type="spellEnd"/>
      <w:r w:rsidRPr="00181D39">
        <w:rPr>
          <w:rFonts w:ascii="Segoe UI" w:eastAsia="Times New Roman" w:hAnsi="Segoe UI" w:cs="Segoe UI"/>
          <w:i/>
          <w:iCs/>
          <w:color w:val="000000"/>
          <w:sz w:val="22"/>
          <w:lang w:eastAsia="es-CO"/>
        </w:rPr>
        <w:t>. </w:t>
      </w:r>
      <w:r w:rsidRPr="00181D39">
        <w:rPr>
          <w:rFonts w:ascii="Segoe UI" w:eastAsia="Times New Roman" w:hAnsi="Segoe UI" w:cs="Segoe UI"/>
          <w:color w:val="000000"/>
          <w:sz w:val="22"/>
          <w:lang w:eastAsia="es-CO"/>
        </w:rPr>
        <w:t>La </w:t>
      </w:r>
      <w:r w:rsidRPr="00181D39">
        <w:rPr>
          <w:rFonts w:ascii="Segoe UI" w:eastAsia="Times New Roman" w:hAnsi="Segoe UI" w:cs="Segoe UI"/>
          <w:i/>
          <w:iCs/>
          <w:color w:val="000000"/>
          <w:sz w:val="22"/>
          <w:lang w:eastAsia="es-CO"/>
        </w:rPr>
        <w:t xml:space="preserve">ratio </w:t>
      </w:r>
      <w:proofErr w:type="spellStart"/>
      <w:r w:rsidRPr="00181D39">
        <w:rPr>
          <w:rFonts w:ascii="Segoe UI" w:eastAsia="Times New Roman" w:hAnsi="Segoe UI" w:cs="Segoe UI"/>
          <w:i/>
          <w:iCs/>
          <w:color w:val="000000"/>
          <w:sz w:val="22"/>
          <w:lang w:eastAsia="es-CO"/>
        </w:rPr>
        <w:t>decidendi</w:t>
      </w:r>
      <w:proofErr w:type="spellEnd"/>
      <w:r w:rsidRPr="00181D39">
        <w:rPr>
          <w:rFonts w:ascii="Segoe UI" w:eastAsia="Times New Roman" w:hAnsi="Segoe UI" w:cs="Segoe UI"/>
          <w:i/>
          <w:iCs/>
          <w:color w:val="000000"/>
          <w:sz w:val="22"/>
          <w:lang w:eastAsia="es-CO"/>
        </w:rPr>
        <w:t> </w:t>
      </w:r>
      <w:r w:rsidRPr="00181D39">
        <w:rPr>
          <w:rFonts w:ascii="Segoe UI" w:eastAsia="Times New Roman" w:hAnsi="Segoe UI" w:cs="Segoe UI"/>
          <w:color w:val="000000"/>
          <w:sz w:val="22"/>
          <w:lang w:eastAsia="es-CO"/>
        </w:rPr>
        <w:t>constituye un precedente de obligatorio cumplimiento para las autoridades públicas, ya que además de ser el fundamento normativo de la decisión judicial, define, frente a una situación fáctica determinada, la correcta interpretación y, por ende, la correcta aplicación de una norma.</w:t>
      </w:r>
    </w:p>
    <w:p w:rsidR="00181D39" w:rsidRPr="00181D39" w:rsidRDefault="00181D39" w:rsidP="00181D39">
      <w:pPr>
        <w:spacing w:after="0" w:line="240" w:lineRule="auto"/>
        <w:jc w:val="both"/>
        <w:rPr>
          <w:rFonts w:ascii="Arial" w:eastAsia="Times New Roman" w:hAnsi="Arial" w:cs="Arial"/>
          <w:color w:val="000000"/>
          <w:sz w:val="18"/>
          <w:szCs w:val="18"/>
          <w:lang w:eastAsia="es-CO"/>
        </w:rPr>
      </w:pPr>
      <w:r w:rsidRPr="00181D39">
        <w:rPr>
          <w:rFonts w:ascii="Segoe UI" w:eastAsia="Times New Roman" w:hAnsi="Segoe UI" w:cs="Segoe UI"/>
          <w:color w:val="000000"/>
          <w:sz w:val="22"/>
          <w:lang w:eastAsia="es-CO"/>
        </w:rPr>
        <w:t> </w:t>
      </w:r>
    </w:p>
    <w:p w:rsidR="00181D39" w:rsidRPr="00181D39" w:rsidRDefault="00181D39" w:rsidP="00181D39">
      <w:pPr>
        <w:spacing w:after="0" w:line="240" w:lineRule="auto"/>
        <w:jc w:val="both"/>
        <w:rPr>
          <w:rFonts w:ascii="Arial" w:eastAsia="Times New Roman" w:hAnsi="Arial" w:cs="Arial"/>
          <w:color w:val="000000"/>
          <w:sz w:val="18"/>
          <w:szCs w:val="18"/>
          <w:lang w:eastAsia="es-CO"/>
        </w:rPr>
      </w:pPr>
      <w:r w:rsidRPr="00181D39">
        <w:rPr>
          <w:rFonts w:ascii="Segoe UI" w:eastAsia="Times New Roman" w:hAnsi="Segoe UI" w:cs="Segoe UI"/>
          <w:color w:val="000000"/>
          <w:sz w:val="22"/>
          <w:lang w:eastAsia="es-CO"/>
        </w:rPr>
        <w:t>Así las cosas, la Corte a través de la Sentencia C-403 de 2007 analizó si la exención tributaria prevista en la norma en comento solo se refería a los que trabajan en </w:t>
      </w:r>
      <w:r w:rsidRPr="00181D39">
        <w:rPr>
          <w:rFonts w:ascii="Segoe UI" w:eastAsia="Times New Roman" w:hAnsi="Segoe UI" w:cs="Segoe UI"/>
          <w:i/>
          <w:iCs/>
          <w:color w:val="000000"/>
          <w:sz w:val="22"/>
          <w:lang w:eastAsia="es-CO"/>
        </w:rPr>
        <w:t>“empresas aéreas nacionales de transporte público y de trabajos aéreos especiales” </w:t>
      </w:r>
      <w:r w:rsidRPr="00181D39">
        <w:rPr>
          <w:rFonts w:ascii="Segoe UI" w:eastAsia="Times New Roman" w:hAnsi="Segoe UI" w:cs="Segoe UI"/>
          <w:color w:val="000000"/>
          <w:sz w:val="22"/>
          <w:lang w:eastAsia="es-CO"/>
        </w:rPr>
        <w:t>y con ello vulneraba el derecho a la igualdad de quienes desarrollaban labores de pilotos, navegantes o ingenieros de vuelo en la </w:t>
      </w:r>
      <w:r w:rsidRPr="00181D39">
        <w:rPr>
          <w:rFonts w:ascii="Segoe UI" w:eastAsia="Times New Roman" w:hAnsi="Segoe UI" w:cs="Segoe UI"/>
          <w:i/>
          <w:iCs/>
          <w:color w:val="000000"/>
          <w:sz w:val="22"/>
          <w:lang w:eastAsia="es-CO"/>
        </w:rPr>
        <w:t>aviación corporativa.</w:t>
      </w:r>
    </w:p>
    <w:p w:rsidR="00181D39" w:rsidRPr="00181D39" w:rsidRDefault="00181D39" w:rsidP="00181D39">
      <w:pPr>
        <w:spacing w:after="0" w:line="240" w:lineRule="auto"/>
        <w:jc w:val="both"/>
        <w:rPr>
          <w:rFonts w:ascii="Arial" w:eastAsia="Times New Roman" w:hAnsi="Arial" w:cs="Arial"/>
          <w:color w:val="000000"/>
          <w:sz w:val="18"/>
          <w:szCs w:val="18"/>
          <w:lang w:eastAsia="es-CO"/>
        </w:rPr>
      </w:pPr>
      <w:r w:rsidRPr="00181D39">
        <w:rPr>
          <w:rFonts w:ascii="Segoe UI" w:eastAsia="Times New Roman" w:hAnsi="Segoe UI" w:cs="Segoe UI"/>
          <w:color w:val="000000"/>
          <w:sz w:val="22"/>
          <w:lang w:eastAsia="es-CO"/>
        </w:rPr>
        <w:t> </w:t>
      </w:r>
    </w:p>
    <w:p w:rsidR="00181D39" w:rsidRPr="00181D39" w:rsidRDefault="00181D39" w:rsidP="00181D39">
      <w:pPr>
        <w:spacing w:after="0" w:line="240" w:lineRule="auto"/>
        <w:jc w:val="both"/>
        <w:rPr>
          <w:rFonts w:ascii="Arial" w:eastAsia="Times New Roman" w:hAnsi="Arial" w:cs="Arial"/>
          <w:color w:val="000000"/>
          <w:sz w:val="18"/>
          <w:szCs w:val="18"/>
          <w:lang w:eastAsia="es-CO"/>
        </w:rPr>
      </w:pPr>
      <w:r w:rsidRPr="00181D39">
        <w:rPr>
          <w:rFonts w:ascii="Segoe UI" w:eastAsia="Times New Roman" w:hAnsi="Segoe UI" w:cs="Segoe UI"/>
          <w:color w:val="000000"/>
          <w:sz w:val="22"/>
          <w:lang w:eastAsia="es-CO"/>
        </w:rPr>
        <w:t>Para este fin, se refirió a dos aspectos a saber:</w:t>
      </w:r>
    </w:p>
    <w:p w:rsidR="00181D39" w:rsidRPr="00181D39" w:rsidRDefault="00181D39" w:rsidP="00181D39">
      <w:pPr>
        <w:spacing w:after="0" w:line="240" w:lineRule="auto"/>
        <w:jc w:val="both"/>
        <w:rPr>
          <w:rFonts w:ascii="Arial" w:eastAsia="Times New Roman" w:hAnsi="Arial" w:cs="Arial"/>
          <w:color w:val="000000"/>
          <w:sz w:val="18"/>
          <w:szCs w:val="18"/>
          <w:lang w:eastAsia="es-CO"/>
        </w:rPr>
      </w:pPr>
      <w:r w:rsidRPr="00181D39">
        <w:rPr>
          <w:rFonts w:ascii="Segoe UI" w:eastAsia="Times New Roman" w:hAnsi="Segoe UI" w:cs="Segoe UI"/>
          <w:color w:val="000000"/>
          <w:sz w:val="22"/>
          <w:lang w:eastAsia="es-CO"/>
        </w:rPr>
        <w:t> </w:t>
      </w:r>
    </w:p>
    <w:p w:rsidR="00181D39" w:rsidRPr="00181D39" w:rsidRDefault="00181D39" w:rsidP="00181D39">
      <w:pPr>
        <w:spacing w:after="0" w:line="240" w:lineRule="auto"/>
        <w:jc w:val="both"/>
        <w:rPr>
          <w:rFonts w:ascii="Arial" w:eastAsia="Times New Roman" w:hAnsi="Arial" w:cs="Arial"/>
          <w:color w:val="000000"/>
          <w:sz w:val="18"/>
          <w:szCs w:val="18"/>
          <w:lang w:eastAsia="es-CO"/>
        </w:rPr>
      </w:pPr>
      <w:r w:rsidRPr="00181D39">
        <w:rPr>
          <w:rFonts w:ascii="Segoe UI" w:eastAsia="Times New Roman" w:hAnsi="Segoe UI" w:cs="Segoe UI"/>
          <w:color w:val="000000"/>
          <w:sz w:val="22"/>
          <w:lang w:eastAsia="es-CO"/>
        </w:rPr>
        <w:t>1. La potestad de configuración legislativa en materia de exenciones tributarias, y</w:t>
      </w:r>
    </w:p>
    <w:p w:rsidR="00181D39" w:rsidRPr="00181D39" w:rsidRDefault="00181D39" w:rsidP="00181D39">
      <w:pPr>
        <w:spacing w:after="0" w:line="240" w:lineRule="auto"/>
        <w:jc w:val="both"/>
        <w:rPr>
          <w:rFonts w:ascii="Arial" w:eastAsia="Times New Roman" w:hAnsi="Arial" w:cs="Arial"/>
          <w:color w:val="000000"/>
          <w:sz w:val="18"/>
          <w:szCs w:val="18"/>
          <w:lang w:eastAsia="es-CO"/>
        </w:rPr>
      </w:pPr>
      <w:r w:rsidRPr="00181D39">
        <w:rPr>
          <w:rFonts w:ascii="Segoe UI" w:eastAsia="Times New Roman" w:hAnsi="Segoe UI" w:cs="Segoe UI"/>
          <w:color w:val="000000"/>
          <w:sz w:val="22"/>
          <w:lang w:eastAsia="es-CO"/>
        </w:rPr>
        <w:t>2. El objeto y fines de la aviación comercial (empresas aéreas nacionales de transporte público y de trabajos aéreos especiales) y la privada (individual o corporativa), para concluir:</w:t>
      </w:r>
    </w:p>
    <w:p w:rsidR="00181D39" w:rsidRPr="00181D39" w:rsidRDefault="00181D39" w:rsidP="00181D39">
      <w:pPr>
        <w:spacing w:after="0" w:line="240" w:lineRule="auto"/>
        <w:ind w:left="284"/>
        <w:jc w:val="both"/>
        <w:rPr>
          <w:rFonts w:ascii="Arial" w:eastAsia="Times New Roman" w:hAnsi="Arial" w:cs="Arial"/>
          <w:color w:val="000000"/>
          <w:sz w:val="18"/>
          <w:szCs w:val="18"/>
          <w:lang w:eastAsia="es-CO"/>
        </w:rPr>
      </w:pPr>
      <w:r w:rsidRPr="00181D39">
        <w:rPr>
          <w:rFonts w:ascii="Segoe UI" w:eastAsia="Times New Roman" w:hAnsi="Segoe UI" w:cs="Segoe UI"/>
          <w:color w:val="000000"/>
          <w:sz w:val="22"/>
          <w:lang w:eastAsia="es-CO"/>
        </w:rPr>
        <w:t> </w:t>
      </w:r>
    </w:p>
    <w:p w:rsidR="00181D39" w:rsidRPr="00181D39" w:rsidRDefault="00181D39" w:rsidP="00181D39">
      <w:pPr>
        <w:spacing w:after="0" w:line="240" w:lineRule="auto"/>
        <w:ind w:left="284"/>
        <w:jc w:val="both"/>
        <w:rPr>
          <w:rFonts w:ascii="Arial" w:eastAsia="Times New Roman" w:hAnsi="Arial" w:cs="Arial"/>
          <w:color w:val="000000"/>
          <w:sz w:val="18"/>
          <w:szCs w:val="18"/>
          <w:lang w:eastAsia="es-CO"/>
        </w:rPr>
      </w:pPr>
      <w:r w:rsidRPr="00181D39">
        <w:rPr>
          <w:rFonts w:ascii="Segoe UI" w:eastAsia="Times New Roman" w:hAnsi="Segoe UI" w:cs="Segoe UI"/>
          <w:color w:val="000000"/>
          <w:sz w:val="22"/>
          <w:lang w:eastAsia="es-CO"/>
        </w:rPr>
        <w:t>“(…) No obstante, de acuerdo con lo expuesto en esta providencia, entre la aviación comercial y la privada existen diferencias derivadas de la vinculación de la primera con una actividad de interés general (el trasporte público aéreo) sujeta al otorgamiento de un permiso de operación y a la vigilancia e inspección del Estado ?</w:t>
      </w:r>
      <w:r w:rsidRPr="00181D39">
        <w:rPr>
          <w:rFonts w:ascii="Segoe UI" w:eastAsia="Times New Roman" w:hAnsi="Segoe UI" w:cs="Segoe UI"/>
          <w:i/>
          <w:iCs/>
          <w:color w:val="000000"/>
          <w:sz w:val="22"/>
          <w:lang w:eastAsia="es-CO"/>
        </w:rPr>
        <w:t>para la prestación adecuada de tales servicios' </w:t>
      </w:r>
      <w:r w:rsidRPr="00181D39">
        <w:rPr>
          <w:rFonts w:ascii="Segoe UI" w:eastAsia="Times New Roman" w:hAnsi="Segoe UI" w:cs="Segoe UI"/>
          <w:color w:val="000000"/>
          <w:sz w:val="22"/>
          <w:lang w:eastAsia="es-CO"/>
        </w:rPr>
        <w:t>(artículo 1856 C. Co.).</w:t>
      </w:r>
    </w:p>
    <w:p w:rsidR="00181D39" w:rsidRPr="00181D39" w:rsidRDefault="00181D39" w:rsidP="00181D39">
      <w:pPr>
        <w:spacing w:after="0" w:line="240" w:lineRule="auto"/>
        <w:ind w:left="284"/>
        <w:jc w:val="both"/>
        <w:rPr>
          <w:rFonts w:ascii="Arial" w:eastAsia="Times New Roman" w:hAnsi="Arial" w:cs="Arial"/>
          <w:color w:val="000000"/>
          <w:sz w:val="18"/>
          <w:szCs w:val="18"/>
          <w:lang w:eastAsia="es-CO"/>
        </w:rPr>
      </w:pPr>
      <w:r w:rsidRPr="00181D39">
        <w:rPr>
          <w:rFonts w:ascii="Segoe UI" w:eastAsia="Times New Roman" w:hAnsi="Segoe UI" w:cs="Segoe UI"/>
          <w:color w:val="000000"/>
          <w:sz w:val="22"/>
          <w:lang w:eastAsia="es-CO"/>
        </w:rPr>
        <w:t> </w:t>
      </w:r>
    </w:p>
    <w:p w:rsidR="00181D39" w:rsidRPr="00181D39" w:rsidRDefault="00181D39" w:rsidP="00181D39">
      <w:pPr>
        <w:spacing w:after="0" w:line="240" w:lineRule="auto"/>
        <w:ind w:left="284"/>
        <w:jc w:val="both"/>
        <w:rPr>
          <w:rFonts w:ascii="Arial" w:eastAsia="Times New Roman" w:hAnsi="Arial" w:cs="Arial"/>
          <w:color w:val="000000"/>
          <w:sz w:val="18"/>
          <w:szCs w:val="18"/>
          <w:lang w:eastAsia="es-CO"/>
        </w:rPr>
      </w:pPr>
      <w:r w:rsidRPr="00181D39">
        <w:rPr>
          <w:rFonts w:ascii="Segoe UI" w:eastAsia="Times New Roman" w:hAnsi="Segoe UI" w:cs="Segoe UI"/>
          <w:color w:val="000000"/>
          <w:sz w:val="22"/>
          <w:lang w:eastAsia="es-CO"/>
        </w:rPr>
        <w:t>(…) De esta forma, el beneficio fiscal otorgado por el legislador a determinados pilotos y no a todos los que realizan esa labor (pilotos de la aviación militar, corporativa, individual, deportiva, etc.), se enmarca dentro de su amplia potestad de configuración normativa en materia de exenciones tributarias, sin que esa diferenciación represente violación del derecho a la igualdad. En ese sentido, tampoco se evidencia la vulneración de los artículos 2º y 4º de la Constitución Política, que a juicio del demandante se daría como resultado del trato desigual recibido por los pilotos de la aviación corporativa”.</w:t>
      </w:r>
    </w:p>
    <w:p w:rsidR="00181D39" w:rsidRPr="00181D39" w:rsidRDefault="00181D39" w:rsidP="00181D39">
      <w:pPr>
        <w:spacing w:after="0" w:line="240" w:lineRule="auto"/>
        <w:jc w:val="both"/>
        <w:rPr>
          <w:rFonts w:ascii="Arial" w:eastAsia="Times New Roman" w:hAnsi="Arial" w:cs="Arial"/>
          <w:color w:val="000000"/>
          <w:sz w:val="18"/>
          <w:szCs w:val="18"/>
          <w:lang w:eastAsia="es-CO"/>
        </w:rPr>
      </w:pPr>
      <w:r w:rsidRPr="00181D39">
        <w:rPr>
          <w:rFonts w:ascii="Segoe UI" w:eastAsia="Times New Roman" w:hAnsi="Segoe UI" w:cs="Segoe UI"/>
          <w:color w:val="000000"/>
          <w:sz w:val="22"/>
          <w:lang w:eastAsia="es-CO"/>
        </w:rPr>
        <w:t> </w:t>
      </w:r>
    </w:p>
    <w:p w:rsidR="00181D39" w:rsidRPr="00181D39" w:rsidRDefault="00181D39" w:rsidP="00181D39">
      <w:pPr>
        <w:spacing w:after="0" w:line="240" w:lineRule="auto"/>
        <w:jc w:val="both"/>
        <w:rPr>
          <w:rFonts w:ascii="Arial" w:eastAsia="Times New Roman" w:hAnsi="Arial" w:cs="Arial"/>
          <w:color w:val="000000"/>
          <w:sz w:val="18"/>
          <w:szCs w:val="18"/>
          <w:lang w:eastAsia="es-CO"/>
        </w:rPr>
      </w:pPr>
      <w:r w:rsidRPr="00181D39">
        <w:rPr>
          <w:rFonts w:ascii="Segoe UI" w:eastAsia="Times New Roman" w:hAnsi="Segoe UI" w:cs="Segoe UI"/>
          <w:color w:val="000000"/>
          <w:sz w:val="22"/>
          <w:lang w:eastAsia="es-CO"/>
        </w:rPr>
        <w:t>Por lo anteriormente citado, este despacho considera que no es viable la aplicación del </w:t>
      </w:r>
      <w:r w:rsidRPr="00181D39">
        <w:rPr>
          <w:rFonts w:ascii="Segoe UI" w:eastAsia="Times New Roman" w:hAnsi="Segoe UI" w:cs="Segoe UI"/>
          <w:i/>
          <w:iCs/>
          <w:color w:val="000000"/>
          <w:sz w:val="22"/>
          <w:lang w:eastAsia="es-CO"/>
        </w:rPr>
        <w:t>“principio de igualdad” </w:t>
      </w:r>
      <w:r w:rsidRPr="00181D39">
        <w:rPr>
          <w:rFonts w:ascii="Segoe UI" w:eastAsia="Times New Roman" w:hAnsi="Segoe UI" w:cs="Segoe UI"/>
          <w:color w:val="000000"/>
          <w:sz w:val="22"/>
          <w:lang w:eastAsia="es-CO"/>
        </w:rPr>
        <w:t xml:space="preserve">al que se refiere la peticionaria y no entiende la forma como </w:t>
      </w:r>
      <w:r w:rsidRPr="00181D39">
        <w:rPr>
          <w:rFonts w:ascii="Segoe UI" w:eastAsia="Times New Roman" w:hAnsi="Segoe UI" w:cs="Segoe UI"/>
          <w:color w:val="000000"/>
          <w:sz w:val="22"/>
          <w:lang w:eastAsia="es-CO"/>
        </w:rPr>
        <w:lastRenderedPageBreak/>
        <w:t>operaría el mismo en los términos que parece sugerir en los antecedentes de la consulta, cuando ni siquiera en la providencia en comento este cargo tuvo la vocación de prosperar y si resulta palmaria la voluntad del legislador de introducir un sistema presuntivo y obligatorio a través del IMAN, que solo admite los conceptos listados en el </w:t>
      </w:r>
      <w:hyperlink r:id="rId22" w:tooltip="Estatuto Tributario CETA" w:history="1">
        <w:r w:rsidRPr="00181D39">
          <w:rPr>
            <w:rFonts w:ascii="Segoe UI" w:eastAsia="Times New Roman" w:hAnsi="Segoe UI" w:cs="Segoe UI"/>
            <w:color w:val="0089E1"/>
            <w:sz w:val="22"/>
            <w:lang w:eastAsia="es-CO"/>
          </w:rPr>
          <w:t>artículo 332</w:t>
        </w:r>
      </w:hyperlink>
      <w:r w:rsidRPr="00181D39">
        <w:rPr>
          <w:rFonts w:ascii="Segoe UI" w:eastAsia="Times New Roman" w:hAnsi="Segoe UI" w:cs="Segoe UI"/>
          <w:color w:val="000000"/>
          <w:sz w:val="22"/>
          <w:lang w:eastAsia="es-CO"/>
        </w:rPr>
        <w:t> del Estatuto Tributario y dentro de los cuales no está la renta exenta a que se refiere el numeral 9 del </w:t>
      </w:r>
      <w:hyperlink r:id="rId23" w:tooltip="Estatuto Tributario CETA" w:history="1">
        <w:r w:rsidRPr="00181D39">
          <w:rPr>
            <w:rFonts w:ascii="Segoe UI" w:eastAsia="Times New Roman" w:hAnsi="Segoe UI" w:cs="Segoe UI"/>
            <w:color w:val="0089E1"/>
            <w:sz w:val="22"/>
            <w:lang w:eastAsia="es-CO"/>
          </w:rPr>
          <w:t>artículo 206</w:t>
        </w:r>
      </w:hyperlink>
      <w:r w:rsidRPr="00181D39">
        <w:rPr>
          <w:rFonts w:ascii="Segoe UI" w:eastAsia="Times New Roman" w:hAnsi="Segoe UI" w:cs="Segoe UI"/>
          <w:color w:val="000000"/>
          <w:sz w:val="22"/>
          <w:lang w:eastAsia="es-CO"/>
        </w:rPr>
        <w:t> ibídem.</w:t>
      </w:r>
    </w:p>
    <w:p w:rsidR="00181D39" w:rsidRPr="00181D39" w:rsidRDefault="00181D39" w:rsidP="00181D39">
      <w:pPr>
        <w:spacing w:after="0" w:line="240" w:lineRule="auto"/>
        <w:jc w:val="both"/>
        <w:rPr>
          <w:rFonts w:ascii="Arial" w:eastAsia="Times New Roman" w:hAnsi="Arial" w:cs="Arial"/>
          <w:color w:val="000000"/>
          <w:sz w:val="18"/>
          <w:szCs w:val="18"/>
          <w:lang w:eastAsia="es-CO"/>
        </w:rPr>
      </w:pPr>
      <w:r w:rsidRPr="00181D39">
        <w:rPr>
          <w:rFonts w:ascii="Segoe UI" w:eastAsia="Times New Roman" w:hAnsi="Segoe UI" w:cs="Segoe UI"/>
          <w:color w:val="000000"/>
          <w:sz w:val="22"/>
          <w:lang w:eastAsia="es-CO"/>
        </w:rPr>
        <w:t> </w:t>
      </w:r>
    </w:p>
    <w:p w:rsidR="00181D39" w:rsidRPr="00181D39" w:rsidRDefault="00181D39" w:rsidP="00181D39">
      <w:pPr>
        <w:spacing w:after="0" w:line="240" w:lineRule="auto"/>
        <w:jc w:val="both"/>
        <w:rPr>
          <w:rFonts w:ascii="Arial" w:eastAsia="Times New Roman" w:hAnsi="Arial" w:cs="Arial"/>
          <w:color w:val="000000"/>
          <w:sz w:val="18"/>
          <w:szCs w:val="18"/>
          <w:lang w:eastAsia="es-CO"/>
        </w:rPr>
      </w:pPr>
      <w:r w:rsidRPr="00181D39">
        <w:rPr>
          <w:rFonts w:ascii="Segoe UI" w:eastAsia="Times New Roman" w:hAnsi="Segoe UI" w:cs="Segoe UI"/>
          <w:color w:val="000000"/>
          <w:sz w:val="22"/>
          <w:lang w:eastAsia="es-CO"/>
        </w:rPr>
        <w:t> </w:t>
      </w:r>
    </w:p>
    <w:p w:rsidR="00181D39" w:rsidRPr="00181D39" w:rsidRDefault="00181D39" w:rsidP="00181D39">
      <w:pPr>
        <w:spacing w:after="0" w:line="240" w:lineRule="auto"/>
        <w:jc w:val="both"/>
        <w:rPr>
          <w:rFonts w:ascii="Arial" w:eastAsia="Times New Roman" w:hAnsi="Arial" w:cs="Arial"/>
          <w:color w:val="000000"/>
          <w:sz w:val="18"/>
          <w:szCs w:val="18"/>
          <w:lang w:eastAsia="es-CO"/>
        </w:rPr>
      </w:pPr>
      <w:r w:rsidRPr="00181D39">
        <w:rPr>
          <w:rFonts w:ascii="Segoe UI" w:eastAsia="Times New Roman" w:hAnsi="Segoe UI" w:cs="Segoe UI"/>
          <w:color w:val="000000"/>
          <w:sz w:val="22"/>
          <w:lang w:eastAsia="es-CO"/>
        </w:rPr>
        <w:t>Atentamente,</w:t>
      </w:r>
    </w:p>
    <w:p w:rsidR="00181D39" w:rsidRPr="00181D39" w:rsidRDefault="00181D39" w:rsidP="00181D39">
      <w:pPr>
        <w:spacing w:after="0" w:line="240" w:lineRule="auto"/>
        <w:jc w:val="both"/>
        <w:rPr>
          <w:rFonts w:ascii="Arial" w:eastAsia="Times New Roman" w:hAnsi="Arial" w:cs="Arial"/>
          <w:color w:val="000000"/>
          <w:sz w:val="18"/>
          <w:szCs w:val="18"/>
          <w:lang w:eastAsia="es-CO"/>
        </w:rPr>
      </w:pPr>
      <w:r w:rsidRPr="00181D39">
        <w:rPr>
          <w:rFonts w:ascii="Segoe UI" w:eastAsia="Times New Roman" w:hAnsi="Segoe UI" w:cs="Segoe UI"/>
          <w:color w:val="000000"/>
          <w:sz w:val="22"/>
          <w:lang w:eastAsia="es-CO"/>
        </w:rPr>
        <w:t> </w:t>
      </w:r>
    </w:p>
    <w:p w:rsidR="00181D39" w:rsidRPr="00181D39" w:rsidRDefault="00181D39" w:rsidP="00181D39">
      <w:pPr>
        <w:spacing w:after="0" w:line="240" w:lineRule="auto"/>
        <w:jc w:val="both"/>
        <w:rPr>
          <w:rFonts w:ascii="Arial" w:eastAsia="Times New Roman" w:hAnsi="Arial" w:cs="Arial"/>
          <w:color w:val="000000"/>
          <w:sz w:val="18"/>
          <w:szCs w:val="18"/>
          <w:lang w:eastAsia="es-CO"/>
        </w:rPr>
      </w:pPr>
      <w:r w:rsidRPr="00181D39">
        <w:rPr>
          <w:rFonts w:ascii="Segoe UI" w:eastAsia="Times New Roman" w:hAnsi="Segoe UI" w:cs="Segoe UI"/>
          <w:color w:val="000000"/>
          <w:sz w:val="22"/>
          <w:lang w:eastAsia="es-CO"/>
        </w:rPr>
        <w:t> </w:t>
      </w:r>
    </w:p>
    <w:p w:rsidR="00181D39" w:rsidRPr="00181D39" w:rsidRDefault="00181D39" w:rsidP="00181D39">
      <w:pPr>
        <w:spacing w:after="0" w:line="240" w:lineRule="auto"/>
        <w:jc w:val="both"/>
        <w:rPr>
          <w:rFonts w:ascii="Arial" w:eastAsia="Times New Roman" w:hAnsi="Arial" w:cs="Arial"/>
          <w:color w:val="000000"/>
          <w:sz w:val="18"/>
          <w:szCs w:val="18"/>
          <w:lang w:eastAsia="es-CO"/>
        </w:rPr>
      </w:pPr>
      <w:r w:rsidRPr="00181D39">
        <w:rPr>
          <w:rFonts w:ascii="Segoe UI" w:eastAsia="Times New Roman" w:hAnsi="Segoe UI" w:cs="Segoe UI"/>
          <w:b/>
          <w:bCs/>
          <w:color w:val="000000"/>
          <w:sz w:val="22"/>
          <w:lang w:eastAsia="es-CO"/>
        </w:rPr>
        <w:t>El Subdirector de Gestión Normativa y Doctrina (e),</w:t>
      </w:r>
    </w:p>
    <w:p w:rsidR="00181D39" w:rsidRPr="00181D39" w:rsidRDefault="00181D39" w:rsidP="00181D39">
      <w:pPr>
        <w:spacing w:after="0" w:line="240" w:lineRule="auto"/>
        <w:jc w:val="both"/>
        <w:rPr>
          <w:rFonts w:ascii="Arial" w:eastAsia="Times New Roman" w:hAnsi="Arial" w:cs="Arial"/>
          <w:color w:val="000000"/>
          <w:sz w:val="18"/>
          <w:szCs w:val="18"/>
          <w:lang w:eastAsia="es-CO"/>
        </w:rPr>
      </w:pPr>
      <w:r w:rsidRPr="00181D39">
        <w:rPr>
          <w:rFonts w:ascii="Segoe UI" w:eastAsia="Times New Roman" w:hAnsi="Segoe UI" w:cs="Segoe UI"/>
          <w:b/>
          <w:bCs/>
          <w:i/>
          <w:iCs/>
          <w:color w:val="000000"/>
          <w:sz w:val="18"/>
          <w:szCs w:val="18"/>
          <w:lang w:eastAsia="es-CO"/>
        </w:rPr>
        <w:t> </w:t>
      </w:r>
    </w:p>
    <w:p w:rsidR="00181D39" w:rsidRPr="00181D39" w:rsidRDefault="00181D39" w:rsidP="00181D39">
      <w:pPr>
        <w:spacing w:after="0" w:line="240" w:lineRule="auto"/>
        <w:jc w:val="both"/>
        <w:rPr>
          <w:rFonts w:ascii="Arial" w:eastAsia="Times New Roman" w:hAnsi="Arial" w:cs="Arial"/>
          <w:color w:val="000000"/>
          <w:sz w:val="18"/>
          <w:szCs w:val="18"/>
          <w:lang w:eastAsia="es-CO"/>
        </w:rPr>
      </w:pPr>
      <w:r w:rsidRPr="00181D39">
        <w:rPr>
          <w:rFonts w:ascii="Segoe UI" w:eastAsia="Times New Roman" w:hAnsi="Segoe UI" w:cs="Segoe UI"/>
          <w:i/>
          <w:iCs/>
          <w:color w:val="000000"/>
          <w:sz w:val="18"/>
          <w:szCs w:val="18"/>
          <w:lang w:eastAsia="es-CO"/>
        </w:rPr>
        <w:t>Pedro Pablo Contreras Camargo.</w:t>
      </w:r>
    </w:p>
    <w:p w:rsidR="00181D39" w:rsidRPr="00181D39" w:rsidRDefault="00181D39" w:rsidP="00181D39">
      <w:pPr>
        <w:spacing w:after="0" w:line="240" w:lineRule="auto"/>
        <w:jc w:val="both"/>
        <w:rPr>
          <w:rFonts w:ascii="Arial" w:eastAsia="Times New Roman" w:hAnsi="Arial" w:cs="Arial"/>
          <w:color w:val="000000"/>
          <w:sz w:val="18"/>
          <w:szCs w:val="18"/>
          <w:lang w:eastAsia="es-CO"/>
        </w:rPr>
      </w:pPr>
      <w:r w:rsidRPr="00181D39">
        <w:rPr>
          <w:rFonts w:ascii="Segoe UI" w:eastAsia="Times New Roman" w:hAnsi="Segoe UI" w:cs="Segoe UI"/>
          <w:i/>
          <w:iCs/>
          <w:color w:val="000000"/>
          <w:sz w:val="18"/>
          <w:szCs w:val="18"/>
          <w:lang w:eastAsia="es-CO"/>
        </w:rPr>
        <w:t> </w:t>
      </w:r>
    </w:p>
    <w:p w:rsidR="00181D39" w:rsidRPr="00181D39" w:rsidRDefault="00181D39" w:rsidP="00181D39">
      <w:pPr>
        <w:spacing w:after="0" w:line="240" w:lineRule="auto"/>
        <w:jc w:val="both"/>
        <w:rPr>
          <w:rFonts w:ascii="Arial" w:eastAsia="Times New Roman" w:hAnsi="Arial" w:cs="Arial"/>
          <w:color w:val="000000"/>
          <w:sz w:val="18"/>
          <w:szCs w:val="18"/>
          <w:lang w:eastAsia="es-CO"/>
        </w:rPr>
      </w:pPr>
      <w:r w:rsidRPr="00181D39">
        <w:rPr>
          <w:rFonts w:ascii="Segoe UI" w:eastAsia="Times New Roman" w:hAnsi="Segoe UI" w:cs="Segoe UI"/>
          <w:i/>
          <w:iCs/>
          <w:color w:val="000000"/>
          <w:sz w:val="18"/>
          <w:szCs w:val="18"/>
          <w:lang w:eastAsia="es-CO"/>
        </w:rPr>
        <w:t> </w:t>
      </w:r>
      <w:bookmarkStart w:id="0" w:name="_GoBack"/>
      <w:bookmarkEnd w:id="0"/>
    </w:p>
    <w:p w:rsidR="00181D39" w:rsidRPr="00181D39" w:rsidRDefault="00181D39" w:rsidP="00181D39">
      <w:pPr>
        <w:spacing w:after="0" w:line="240" w:lineRule="auto"/>
        <w:jc w:val="both"/>
        <w:rPr>
          <w:rFonts w:ascii="Arial" w:eastAsia="Times New Roman" w:hAnsi="Arial" w:cs="Arial"/>
          <w:color w:val="000000"/>
          <w:sz w:val="18"/>
          <w:szCs w:val="18"/>
          <w:lang w:eastAsia="es-CO"/>
        </w:rPr>
      </w:pPr>
      <w:r w:rsidRPr="00181D39">
        <w:rPr>
          <w:rFonts w:ascii="Segoe UI" w:eastAsia="Times New Roman" w:hAnsi="Segoe UI" w:cs="Segoe UI"/>
          <w:b/>
          <w:bCs/>
          <w:color w:val="000000"/>
          <w:sz w:val="20"/>
          <w:szCs w:val="20"/>
          <w:lang w:eastAsia="es-CO"/>
        </w:rPr>
        <w:t>Publicado en D.O. 49.700 del 18 de noviembre de 2015.</w:t>
      </w:r>
    </w:p>
    <w:p w:rsidR="00961BFA" w:rsidRDefault="00961BFA" w:rsidP="00181D39">
      <w:pPr>
        <w:jc w:val="both"/>
      </w:pPr>
    </w:p>
    <w:p w:rsidR="00181D39" w:rsidRDefault="00181D39">
      <w:pPr>
        <w:jc w:val="both"/>
      </w:pPr>
    </w:p>
    <w:sectPr w:rsidR="00181D39"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39"/>
    <w:rsid w:val="00181D39"/>
    <w:rsid w:val="0029351E"/>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0F6B5D-C03D-42B5-9E2D-2AFC39553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6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272" TargetMode="External"/><Relationship Id="rId13" Type="http://schemas.openxmlformats.org/officeDocument/2006/relationships/hyperlink" Target="http://www.ceta.org.co/html/vista_de_un_articulo.asp?Norma=409" TargetMode="External"/><Relationship Id="rId18" Type="http://schemas.openxmlformats.org/officeDocument/2006/relationships/hyperlink" Target="http://www.ceta.org.co/html/vista_de_un_articulo.asp?Norma=272" TargetMode="External"/><Relationship Id="rId3" Type="http://schemas.openxmlformats.org/officeDocument/2006/relationships/webSettings" Target="webSettings.xml"/><Relationship Id="rId21" Type="http://schemas.openxmlformats.org/officeDocument/2006/relationships/hyperlink" Target="http://www.ceta.org.co/html/vista_de_un_articulo.asp?Norma=272" TargetMode="External"/><Relationship Id="rId7" Type="http://schemas.openxmlformats.org/officeDocument/2006/relationships/hyperlink" Target="http://www.ceta.org.co/html/vista_de_un_articulo.asp?Norma=272" TargetMode="External"/><Relationship Id="rId12" Type="http://schemas.openxmlformats.org/officeDocument/2006/relationships/hyperlink" Target="http://www.ceta.org.co/html/vista_de_un_articulo.asp?Norma=410" TargetMode="External"/><Relationship Id="rId17" Type="http://schemas.openxmlformats.org/officeDocument/2006/relationships/hyperlink" Target="http://www.ceta.org.co/html/vista_de_un_articulo.asp?Norma=411"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ceta.org.co/html/vista_de_un_articulo.asp?Norma=411" TargetMode="External"/><Relationship Id="rId20" Type="http://schemas.openxmlformats.org/officeDocument/2006/relationships/hyperlink" Target="http://www.ceta.org.co/html/vista_de_un_articulo.asp?Norma=411" TargetMode="External"/><Relationship Id="rId1" Type="http://schemas.openxmlformats.org/officeDocument/2006/relationships/styles" Target="styles.xml"/><Relationship Id="rId6" Type="http://schemas.openxmlformats.org/officeDocument/2006/relationships/hyperlink" Target="http://www.ceta.org.co/html/vista_de_un_articulo.asp?Norma=411" TargetMode="External"/><Relationship Id="rId11" Type="http://schemas.openxmlformats.org/officeDocument/2006/relationships/hyperlink" Target="http://www.ceta.org.co/html/vista_de_un_articulo.asp?Norma=411" TargetMode="External"/><Relationship Id="rId24" Type="http://schemas.openxmlformats.org/officeDocument/2006/relationships/fontTable" Target="fontTable.xml"/><Relationship Id="rId5" Type="http://schemas.openxmlformats.org/officeDocument/2006/relationships/hyperlink" Target="http://www.ceta.org.co/html/vista_de_un_articulo.asp?Norma=272" TargetMode="External"/><Relationship Id="rId15" Type="http://schemas.openxmlformats.org/officeDocument/2006/relationships/hyperlink" Target="http://www.ceta.org.co/html/vista_de_un_articulo.asp?Norma=411" TargetMode="External"/><Relationship Id="rId23" Type="http://schemas.openxmlformats.org/officeDocument/2006/relationships/hyperlink" Target="http://www.ceta.org.co/html/vista_de_un_articulo.asp?Norma=272" TargetMode="External"/><Relationship Id="rId10" Type="http://schemas.openxmlformats.org/officeDocument/2006/relationships/hyperlink" Target="http://www.ceta.org.co/html/vista_de_un_articulo.asp?Norma=411" TargetMode="External"/><Relationship Id="rId19" Type="http://schemas.openxmlformats.org/officeDocument/2006/relationships/hyperlink" Target="http://www.ceta.org.co/html/vista_de_un_articulo.asp?Norma=272" TargetMode="External"/><Relationship Id="rId4" Type="http://schemas.openxmlformats.org/officeDocument/2006/relationships/hyperlink" Target="mailto:marialuzmi@hotmail.com" TargetMode="External"/><Relationship Id="rId9" Type="http://schemas.openxmlformats.org/officeDocument/2006/relationships/hyperlink" Target="http://www.ceta.org.co/html/vista_de_un_articulo.asp?Norma=272" TargetMode="External"/><Relationship Id="rId14" Type="http://schemas.openxmlformats.org/officeDocument/2006/relationships/hyperlink" Target="http://www.ceta.org.co/html/vista_de_un_articulo.asp?Norma=411" TargetMode="External"/><Relationship Id="rId22" Type="http://schemas.openxmlformats.org/officeDocument/2006/relationships/hyperlink" Target="http://www.ceta.org.co/html/vista_de_un_articulo.asp?Norma=41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1834</Words>
  <Characters>10092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2015-11-24T12:02:00Z</dcterms:created>
  <dcterms:modified xsi:type="dcterms:W3CDTF">2015-11-24T12:03:00Z</dcterms:modified>
</cp:coreProperties>
</file>